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993" w:tblpY="3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155"/>
        <w:gridCol w:w="1205"/>
      </w:tblGrid>
      <w:tr w:rsidR="007301B4" w14:paraId="476EB2F5" w14:textId="31643ED6" w:rsidTr="007301B4">
        <w:trPr>
          <w:trHeight w:val="2536"/>
        </w:trPr>
        <w:tc>
          <w:tcPr>
            <w:tcW w:w="8184" w:type="dxa"/>
            <w:tcBorders>
              <w:top w:val="nil"/>
              <w:left w:val="nil"/>
              <w:bottom w:val="nil"/>
              <w:right w:val="nil"/>
            </w:tcBorders>
          </w:tcPr>
          <w:p w14:paraId="4485CE2A" w14:textId="2DD9BD11" w:rsidR="007301B4" w:rsidRDefault="007301B4" w:rsidP="004B7E44">
            <w:bookmarkStart w:id="0" w:name="_GoBack"/>
            <w:bookmarkEnd w:id="0"/>
          </w:p>
          <w:p w14:paraId="5C430044" w14:textId="537B3B6C" w:rsidR="007301B4" w:rsidRDefault="007301B4" w:rsidP="004B7E44"/>
          <w:p w14:paraId="116E16D5" w14:textId="7626F3A2" w:rsidR="007301B4" w:rsidRDefault="007301B4" w:rsidP="004B7E44">
            <w:r>
              <w:rPr>
                <w:noProof/>
              </w:rPr>
              <mc:AlternateContent>
                <mc:Choice Requires="wps">
                  <w:drawing>
                    <wp:inline distT="0" distB="0" distL="0" distR="0" wp14:anchorId="19035E1A" wp14:editId="50B85C82">
                      <wp:extent cx="5138670" cy="746975"/>
                      <wp:effectExtent l="0" t="0" r="0" b="0"/>
                      <wp:docPr id="3" name="Text Box 3"/>
                      <wp:cNvGraphicFramePr/>
                      <a:graphic xmlns:a="http://schemas.openxmlformats.org/drawingml/2006/main">
                        <a:graphicData uri="http://schemas.microsoft.com/office/word/2010/wordprocessingShape">
                          <wps:wsp>
                            <wps:cNvSpPr txBox="1"/>
                            <wps:spPr>
                              <a:xfrm>
                                <a:off x="0" y="0"/>
                                <a:ext cx="5138670" cy="746975"/>
                              </a:xfrm>
                              <a:prstGeom prst="rect">
                                <a:avLst/>
                              </a:prstGeom>
                              <a:noFill/>
                              <a:ln w="6350">
                                <a:noFill/>
                              </a:ln>
                            </wps:spPr>
                            <wps:txbx>
                              <w:txbxContent>
                                <w:p w14:paraId="4C0F585D" w14:textId="0687E82F" w:rsidR="00395977" w:rsidRPr="004B7E44" w:rsidRDefault="00395977" w:rsidP="004B7E44">
                                  <w:pPr>
                                    <w:pStyle w:val="Sub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9035E1A" id="_x0000_t202" coordsize="21600,21600" o:spt="202" path="m,l,21600r21600,l21600,xe">
                      <v:stroke joinstyle="miter"/>
                      <v:path gradientshapeok="t" o:connecttype="rect"/>
                    </v:shapetype>
                    <v:shape id="Text Box 3" o:spid="_x0000_s1026" type="#_x0000_t202" style="width:404.6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" filled="f" stroked="f" strokeweight=".5pt">
                      <v:textbox>
                        <w:txbxContent>
                          <w:p w14:paraId="4C0F585D" w14:textId="0687E82F" w:rsidR="00395977" w:rsidRPr="004B7E44" w:rsidRDefault="00395977" w:rsidP="004B7E44">
                            <w:pPr>
                              <w:pStyle w:val="Subtitle"/>
                            </w:pPr>
                          </w:p>
                        </w:txbxContent>
                      </v:textbox>
                      <w10:anchorlock/>
                    </v:shape>
                  </w:pict>
                </mc:Fallback>
              </mc:AlternateContent>
            </w:r>
          </w:p>
        </w:tc>
        <w:tc>
          <w:tcPr>
            <w:tcW w:w="1752" w:type="dxa"/>
            <w:tcBorders>
              <w:top w:val="nil"/>
              <w:left w:val="nil"/>
              <w:bottom w:val="nil"/>
              <w:right w:val="nil"/>
            </w:tcBorders>
          </w:tcPr>
          <w:p w14:paraId="6DCB5867" w14:textId="709DD3A8" w:rsidR="007301B4" w:rsidRDefault="006E7258" w:rsidP="004B7E44">
            <w:r>
              <w:rPr>
                <w:noProof/>
              </w:rPr>
              <mc:AlternateContent>
                <mc:Choice Requires="wps">
                  <w:drawing>
                    <wp:anchor distT="0" distB="0" distL="114300" distR="114300" simplePos="0" relativeHeight="251660288" behindDoc="0" locked="0" layoutInCell="1" allowOverlap="1" wp14:anchorId="0730899F" wp14:editId="6EFD59E8">
                      <wp:simplePos x="0" y="0"/>
                      <wp:positionH relativeFrom="column">
                        <wp:posOffset>-5330673</wp:posOffset>
                      </wp:positionH>
                      <wp:positionV relativeFrom="paragraph">
                        <wp:posOffset>856880</wp:posOffset>
                      </wp:positionV>
                      <wp:extent cx="6810232" cy="2196465"/>
                      <wp:effectExtent l="0" t="0" r="0" b="0"/>
                      <wp:wrapNone/>
                      <wp:docPr id="8" name="Text Box 8"/>
                      <wp:cNvGraphicFramePr/>
                      <a:graphic xmlns:a="http://schemas.openxmlformats.org/drawingml/2006/main">
                        <a:graphicData uri="http://schemas.microsoft.com/office/word/2010/wordprocessingShape">
                          <wps:wsp>
                            <wps:cNvSpPr txBox="1"/>
                            <wps:spPr>
                              <a:xfrm>
                                <a:off x="0" y="0"/>
                                <a:ext cx="6810232" cy="2196465"/>
                              </a:xfrm>
                              <a:prstGeom prst="rect">
                                <a:avLst/>
                              </a:prstGeom>
                              <a:noFill/>
                              <a:ln w="6350">
                                <a:noFill/>
                              </a:ln>
                            </wps:spPr>
                            <wps:txbx>
                              <w:txbxContent>
                                <w:p w14:paraId="16CBE883" w14:textId="500CEF37" w:rsidR="00395977" w:rsidRPr="006E7258" w:rsidRDefault="00395977" w:rsidP="006E7258">
                                  <w:pPr>
                                    <w:pStyle w:val="Title"/>
                                    <w:jc w:val="center"/>
                                    <w:rPr>
                                      <w:rFonts w:ascii="Bahnschrift SemiBold SemiConden" w:hAnsi="Bahnschrift SemiBold SemiConden"/>
                                      <w:color w:val="000000" w:themeColor="text1"/>
                                      <w:sz w:val="144"/>
                                      <w:szCs w:val="144"/>
                                    </w:rPr>
                                  </w:pPr>
                                  <w:r w:rsidRPr="006E7258">
                                    <w:rPr>
                                      <w:rFonts w:ascii="Bahnschrift SemiBold SemiConden" w:hAnsi="Bahnschrift SemiBold SemiConden"/>
                                      <w:color w:val="000000" w:themeColor="text1"/>
                                      <w:sz w:val="144"/>
                                      <w:szCs w:val="144"/>
                                    </w:rPr>
                                    <w:t>City of Forman</w:t>
                                  </w:r>
                                </w:p>
                                <w:p w14:paraId="18F50EB4" w14:textId="5A8C0ED7" w:rsidR="00395977" w:rsidRPr="006E7258" w:rsidRDefault="00395977" w:rsidP="006E7258">
                                  <w:pPr>
                                    <w:pStyle w:val="Title"/>
                                    <w:jc w:val="center"/>
                                    <w:rPr>
                                      <w:rFonts w:ascii="Bahnschrift SemiBold Condensed" w:hAnsi="Bahnschrift SemiBold Condensed"/>
                                      <w:color w:val="000000" w:themeColor="text1"/>
                                      <w:sz w:val="144"/>
                                      <w:szCs w:val="144"/>
                                    </w:rPr>
                                  </w:pPr>
                                  <w:r w:rsidRPr="006E7258">
                                    <w:rPr>
                                      <w:rFonts w:ascii="Bahnschrift SemiBold SemiConden" w:hAnsi="Bahnschrift SemiBold SemiConden"/>
                                      <w:color w:val="000000" w:themeColor="text1"/>
                                      <w:sz w:val="144"/>
                                      <w:szCs w:val="144"/>
                                    </w:rPr>
                                    <w:t>Strategic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0899F" id="Text Box 8" o:spid="_x0000_s1027" type="#_x0000_t202" style="position:absolute;margin-left:-419.75pt;margin-top:67.45pt;width:536.25pt;height:1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" filled="f" stroked="f" strokeweight=".5pt">
                      <v:textbox>
                        <w:txbxContent>
                          <w:p w14:paraId="16CBE883" w14:textId="500CEF37" w:rsidR="00395977" w:rsidRPr="006E7258" w:rsidRDefault="00395977" w:rsidP="006E7258">
                            <w:pPr>
                              <w:pStyle w:val="Title"/>
                              <w:jc w:val="center"/>
                              <w:rPr>
                                <w:rFonts w:ascii="Bahnschrift SemiBold SemiConden" w:hAnsi="Bahnschrift SemiBold SemiConden"/>
                                <w:color w:val="000000" w:themeColor="text1"/>
                                <w:sz w:val="144"/>
                                <w:szCs w:val="144"/>
                              </w:rPr>
                            </w:pPr>
                            <w:r w:rsidRPr="006E7258">
                              <w:rPr>
                                <w:rFonts w:ascii="Bahnschrift SemiBold SemiConden" w:hAnsi="Bahnschrift SemiBold SemiConden"/>
                                <w:color w:val="000000" w:themeColor="text1"/>
                                <w:sz w:val="144"/>
                                <w:szCs w:val="144"/>
                              </w:rPr>
                              <w:t>City of Forman</w:t>
                            </w:r>
                          </w:p>
                          <w:p w14:paraId="18F50EB4" w14:textId="5A8C0ED7" w:rsidR="00395977" w:rsidRPr="006E7258" w:rsidRDefault="00395977" w:rsidP="006E7258">
                            <w:pPr>
                              <w:pStyle w:val="Title"/>
                              <w:jc w:val="center"/>
                              <w:rPr>
                                <w:rFonts w:ascii="Bahnschrift SemiBold Condensed" w:hAnsi="Bahnschrift SemiBold Condensed"/>
                                <w:color w:val="000000" w:themeColor="text1"/>
                                <w:sz w:val="144"/>
                                <w:szCs w:val="144"/>
                              </w:rPr>
                            </w:pPr>
                            <w:r w:rsidRPr="006E7258">
                              <w:rPr>
                                <w:rFonts w:ascii="Bahnschrift SemiBold SemiConden" w:hAnsi="Bahnschrift SemiBold SemiConden"/>
                                <w:color w:val="000000" w:themeColor="text1"/>
                                <w:sz w:val="144"/>
                                <w:szCs w:val="144"/>
                              </w:rPr>
                              <w:t>Strategic Plan</w:t>
                            </w:r>
                          </w:p>
                        </w:txbxContent>
                      </v:textbox>
                    </v:shape>
                  </w:pict>
                </mc:Fallback>
              </mc:AlternateContent>
            </w:r>
          </w:p>
        </w:tc>
      </w:tr>
      <w:tr w:rsidR="007301B4" w14:paraId="7F52CFB1" w14:textId="2D0B5E41" w:rsidTr="007301B4">
        <w:trPr>
          <w:trHeight w:val="3814"/>
        </w:trPr>
        <w:tc>
          <w:tcPr>
            <w:tcW w:w="8184" w:type="dxa"/>
            <w:tcBorders>
              <w:top w:val="nil"/>
              <w:left w:val="nil"/>
              <w:bottom w:val="nil"/>
              <w:right w:val="nil"/>
            </w:tcBorders>
            <w:vAlign w:val="bottom"/>
          </w:tcPr>
          <w:p w14:paraId="7CD44913" w14:textId="4C008DCE" w:rsidR="007301B4" w:rsidRDefault="006E7258" w:rsidP="004B7E44">
            <w:pPr>
              <w:rPr>
                <w:noProof/>
              </w:rPr>
            </w:pPr>
            <w:r>
              <w:rPr>
                <w:noProof/>
              </w:rPr>
              <mc:AlternateContent>
                <mc:Choice Requires="wps">
                  <w:drawing>
                    <wp:anchor distT="0" distB="0" distL="114300" distR="114300" simplePos="0" relativeHeight="251661312" behindDoc="0" locked="0" layoutInCell="1" allowOverlap="1" wp14:anchorId="2A7068E0" wp14:editId="0738C755">
                      <wp:simplePos x="0" y="0"/>
                      <wp:positionH relativeFrom="column">
                        <wp:posOffset>1635125</wp:posOffset>
                      </wp:positionH>
                      <wp:positionV relativeFrom="paragraph">
                        <wp:posOffset>-392430</wp:posOffset>
                      </wp:positionV>
                      <wp:extent cx="3520440" cy="681990"/>
                      <wp:effectExtent l="0" t="0" r="0" b="3810"/>
                      <wp:wrapNone/>
                      <wp:docPr id="14" name="Text Box 14"/>
                      <wp:cNvGraphicFramePr/>
                      <a:graphic xmlns:a="http://schemas.openxmlformats.org/drawingml/2006/main">
                        <a:graphicData uri="http://schemas.microsoft.com/office/word/2010/wordprocessingShape">
                          <wps:wsp>
                            <wps:cNvSpPr txBox="1"/>
                            <wps:spPr>
                              <a:xfrm>
                                <a:off x="0" y="0"/>
                                <a:ext cx="3520440" cy="681990"/>
                              </a:xfrm>
                              <a:prstGeom prst="rect">
                                <a:avLst/>
                              </a:prstGeom>
                              <a:noFill/>
                              <a:ln w="6350">
                                <a:noFill/>
                              </a:ln>
                            </wps:spPr>
                            <wps:txbx>
                              <w:txbxContent>
                                <w:p w14:paraId="43231614" w14:textId="22FF5293" w:rsidR="00395977" w:rsidRPr="006E7258" w:rsidRDefault="00395977" w:rsidP="006E7258">
                                  <w:pPr>
                                    <w:rPr>
                                      <w:rFonts w:ascii="Bahnschrift SemiLight SemiConde" w:hAnsi="Bahnschrift SemiLight SemiConde"/>
                                      <w:color w:val="000000" w:themeColor="text1"/>
                                      <w:sz w:val="56"/>
                                      <w:szCs w:val="48"/>
                                    </w:rPr>
                                  </w:pPr>
                                  <w:r w:rsidRPr="006E7258">
                                    <w:rPr>
                                      <w:rFonts w:ascii="Bahnschrift SemiLight SemiConde" w:hAnsi="Bahnschrift SemiLight SemiConde"/>
                                      <w:color w:val="000000" w:themeColor="text1"/>
                                      <w:sz w:val="56"/>
                                      <w:szCs w:val="48"/>
                                    </w:rPr>
                                    <w:t>Adopted December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068E0" id="Text Box 14" o:spid="_x0000_s1028" type="#_x0000_t202" style="position:absolute;margin-left:128.75pt;margin-top:-30.9pt;width:277.2pt;height:5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" filled="f" stroked="f" strokeweight=".5pt">
                      <v:textbox>
                        <w:txbxContent>
                          <w:p w14:paraId="43231614" w14:textId="22FF5293" w:rsidR="00395977" w:rsidRPr="006E7258" w:rsidRDefault="00395977" w:rsidP="006E7258">
                            <w:pPr>
                              <w:rPr>
                                <w:rFonts w:ascii="Bahnschrift SemiLight SemiConde" w:hAnsi="Bahnschrift SemiLight SemiConde"/>
                                <w:color w:val="000000" w:themeColor="text1"/>
                                <w:sz w:val="56"/>
                                <w:szCs w:val="48"/>
                              </w:rPr>
                            </w:pPr>
                            <w:r w:rsidRPr="006E7258">
                              <w:rPr>
                                <w:rFonts w:ascii="Bahnschrift SemiLight SemiConde" w:hAnsi="Bahnschrift SemiLight SemiConde"/>
                                <w:color w:val="000000" w:themeColor="text1"/>
                                <w:sz w:val="56"/>
                                <w:szCs w:val="48"/>
                              </w:rPr>
                              <w:t>Adopted December 2019</w:t>
                            </w:r>
                          </w:p>
                        </w:txbxContent>
                      </v:textbox>
                    </v:shape>
                  </w:pict>
                </mc:Fallback>
              </mc:AlternateContent>
            </w:r>
          </w:p>
          <w:p w14:paraId="77046991" w14:textId="7400566D" w:rsidR="007301B4" w:rsidRDefault="007301B4" w:rsidP="004B7E44">
            <w:pPr>
              <w:rPr>
                <w:noProof/>
              </w:rPr>
            </w:pPr>
          </w:p>
        </w:tc>
        <w:tc>
          <w:tcPr>
            <w:tcW w:w="1752" w:type="dxa"/>
            <w:tcBorders>
              <w:top w:val="nil"/>
              <w:left w:val="nil"/>
              <w:bottom w:val="nil"/>
              <w:right w:val="nil"/>
            </w:tcBorders>
          </w:tcPr>
          <w:p w14:paraId="282BC0C0" w14:textId="77777777" w:rsidR="007301B4" w:rsidRDefault="007301B4" w:rsidP="004B7E44">
            <w:pPr>
              <w:rPr>
                <w:noProof/>
              </w:rPr>
            </w:pPr>
          </w:p>
        </w:tc>
      </w:tr>
    </w:tbl>
    <w:p w14:paraId="26F6A86C" w14:textId="0A7CCBA9" w:rsidR="004B7E44" w:rsidRDefault="004B7E44" w:rsidP="004B7E44"/>
    <w:p w14:paraId="5FA7F918" w14:textId="1536F970" w:rsidR="004B7E44" w:rsidRDefault="00F76C93">
      <w:pPr>
        <w:spacing w:after="200"/>
      </w:pPr>
      <w:r>
        <w:rPr>
          <w:noProof/>
        </w:rPr>
        <w:drawing>
          <wp:anchor distT="0" distB="0" distL="114300" distR="114300" simplePos="0" relativeHeight="251659263" behindDoc="0" locked="0" layoutInCell="1" allowOverlap="1" wp14:anchorId="52262A7F" wp14:editId="43A56BAA">
            <wp:simplePos x="0" y="0"/>
            <wp:positionH relativeFrom="page">
              <wp:align>right</wp:align>
            </wp:positionH>
            <wp:positionV relativeFrom="paragraph">
              <wp:posOffset>1212850</wp:posOffset>
            </wp:positionV>
            <wp:extent cx="7752715" cy="5335905"/>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52715" cy="5335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E44">
        <w:br w:type="page"/>
      </w:r>
    </w:p>
    <w:p w14:paraId="498D9EC8" w14:textId="722C3202" w:rsidR="004B7E44" w:rsidRDefault="00A92158" w:rsidP="008A4545">
      <w:pPr>
        <w:pStyle w:val="Heading2"/>
        <w:spacing w:after="500"/>
        <w:rPr>
          <w:rFonts w:ascii="Bahnschrift SemiBold SemiConden" w:hAnsi="Bahnschrift SemiBold SemiConden" w:cs="Aparajita"/>
        </w:rPr>
      </w:pPr>
      <w:r>
        <w:rPr>
          <w:rFonts w:ascii="Bahnschrift SemiBold SemiConden" w:hAnsi="Bahnschrift SemiBold SemiConden" w:cs="Aparajita"/>
        </w:rPr>
        <w:lastRenderedPageBreak/>
        <w:t>The Imperative to Plan</w:t>
      </w:r>
    </w:p>
    <w:p w14:paraId="2BA64B8B" w14:textId="2C6871DF" w:rsidR="00FB518E" w:rsidRPr="002946FF" w:rsidRDefault="00FB518E" w:rsidP="002946FF">
      <w:pPr>
        <w:spacing w:line="360" w:lineRule="auto"/>
        <w:rPr>
          <w:rFonts w:ascii="Arial" w:hAnsi="Arial" w:cs="Arial"/>
          <w:color w:val="auto"/>
          <w:sz w:val="24"/>
          <w:szCs w:val="20"/>
        </w:rPr>
      </w:pPr>
      <w:r w:rsidRPr="002946FF">
        <w:rPr>
          <w:rFonts w:ascii="Arial" w:hAnsi="Arial" w:cs="Arial"/>
          <w:color w:val="auto"/>
          <w:sz w:val="24"/>
          <w:szCs w:val="20"/>
        </w:rPr>
        <w:t xml:space="preserve">Forman is not immune from the trends affecting many parts of rural America. Competition with larger cities for jobs, consolidation in agricultural operations, an aging population, and smaller family sizes have all contributed to a significant challenge for small communities: maintaining a sustainable population that ensures it remains viable for the foreseeable future. </w:t>
      </w:r>
    </w:p>
    <w:p w14:paraId="03A8066F" w14:textId="77777777" w:rsidR="00FB518E" w:rsidRPr="002946FF" w:rsidRDefault="00FB518E" w:rsidP="002946FF">
      <w:pPr>
        <w:spacing w:line="360" w:lineRule="auto"/>
        <w:rPr>
          <w:rFonts w:ascii="Arial" w:hAnsi="Arial" w:cs="Arial"/>
          <w:color w:val="auto"/>
          <w:sz w:val="24"/>
          <w:szCs w:val="20"/>
        </w:rPr>
      </w:pPr>
    </w:p>
    <w:p w14:paraId="25ACD788" w14:textId="2047AFD8" w:rsidR="00FB518E" w:rsidRPr="002946FF" w:rsidRDefault="00A01FB2" w:rsidP="002946FF">
      <w:pPr>
        <w:spacing w:line="360" w:lineRule="auto"/>
        <w:rPr>
          <w:rFonts w:ascii="Arial" w:hAnsi="Arial" w:cs="Arial"/>
          <w:color w:val="auto"/>
          <w:sz w:val="24"/>
          <w:szCs w:val="20"/>
        </w:rPr>
      </w:pPr>
      <w:r>
        <w:rPr>
          <w:rFonts w:ascii="Arial" w:hAnsi="Arial" w:cs="Arial"/>
          <w:color w:val="auto"/>
          <w:sz w:val="24"/>
          <w:szCs w:val="20"/>
        </w:rPr>
        <w:t>Forman’s leadership</w:t>
      </w:r>
      <w:r w:rsidR="00FB518E" w:rsidRPr="002946FF">
        <w:rPr>
          <w:rFonts w:ascii="Arial" w:hAnsi="Arial" w:cs="Arial"/>
          <w:color w:val="auto"/>
          <w:sz w:val="24"/>
          <w:szCs w:val="20"/>
        </w:rPr>
        <w:t xml:space="preserve"> is willing to </w:t>
      </w:r>
      <w:r>
        <w:rPr>
          <w:rFonts w:ascii="Arial" w:hAnsi="Arial" w:cs="Arial"/>
          <w:color w:val="auto"/>
          <w:sz w:val="24"/>
          <w:szCs w:val="20"/>
        </w:rPr>
        <w:t>tackle</w:t>
      </w:r>
      <w:r w:rsidR="00FB518E" w:rsidRPr="002946FF">
        <w:rPr>
          <w:rFonts w:ascii="Arial" w:hAnsi="Arial" w:cs="Arial"/>
          <w:color w:val="auto"/>
          <w:sz w:val="24"/>
          <w:szCs w:val="20"/>
        </w:rPr>
        <w:t xml:space="preserve"> this challenge head </w:t>
      </w:r>
      <w:r>
        <w:rPr>
          <w:rFonts w:ascii="Arial" w:hAnsi="Arial" w:cs="Arial"/>
          <w:color w:val="auto"/>
          <w:sz w:val="24"/>
          <w:szCs w:val="20"/>
        </w:rPr>
        <w:t>so that the community is on even more solid footing going forward</w:t>
      </w:r>
      <w:r w:rsidR="00FB518E" w:rsidRPr="002946FF">
        <w:rPr>
          <w:rFonts w:ascii="Arial" w:hAnsi="Arial" w:cs="Arial"/>
          <w:color w:val="auto"/>
          <w:sz w:val="24"/>
          <w:szCs w:val="20"/>
        </w:rPr>
        <w:t>. Doing so will require the utilization of Forman’s assets that includes its people as well as the facets that give it its high quality of life. Resources are nonetheless finite, necessitating a well-thought out prioritization of needs and wants. Obtaining assistance from outside the community will also be necessary to carry out desired courses of action.</w:t>
      </w:r>
    </w:p>
    <w:p w14:paraId="349B4358" w14:textId="77777777" w:rsidR="00FB518E" w:rsidRPr="002946FF" w:rsidRDefault="00FB518E" w:rsidP="002946FF">
      <w:pPr>
        <w:spacing w:line="360" w:lineRule="auto"/>
        <w:rPr>
          <w:rFonts w:ascii="Arial" w:hAnsi="Arial" w:cs="Arial"/>
          <w:color w:val="auto"/>
          <w:sz w:val="24"/>
          <w:szCs w:val="20"/>
        </w:rPr>
      </w:pPr>
    </w:p>
    <w:p w14:paraId="72D5538C" w14:textId="50C49EDD" w:rsidR="00D600B5" w:rsidRPr="002946FF" w:rsidRDefault="00FB518E" w:rsidP="002946FF">
      <w:pPr>
        <w:spacing w:line="360" w:lineRule="auto"/>
        <w:rPr>
          <w:rFonts w:ascii="Arial" w:hAnsi="Arial" w:cs="Arial"/>
          <w:color w:val="auto"/>
          <w:sz w:val="24"/>
          <w:szCs w:val="20"/>
        </w:rPr>
      </w:pPr>
      <w:r w:rsidRPr="002946FF">
        <w:rPr>
          <w:rFonts w:ascii="Arial" w:hAnsi="Arial" w:cs="Arial"/>
          <w:color w:val="auto"/>
          <w:sz w:val="24"/>
          <w:szCs w:val="20"/>
        </w:rPr>
        <w:t>Forman is a progressive community with many strong attributes that position it for future success. Periodic evaluations of where the city has been and where it is going allows for a reexamination of its goals and programs. The result of this effort is this strategic plan, the purpose of which is to create a framework from which to evaluate existing and new projects as well as establish consensus so that resources can be better targeted.  A strategic plan should build upon local assets, shore up local liabilities, and achieve a competitive economic advantage that leads to appreciable and sustainable positive changes. Communities that identify, develop, implement, and evaluate long-term approaches will be the ones that will grow in ways best suited to both their desires and their resources.</w:t>
      </w:r>
    </w:p>
    <w:p w14:paraId="220F5BE1" w14:textId="77777777" w:rsidR="00D600B5" w:rsidRDefault="00D600B5">
      <w:pPr>
        <w:spacing w:after="200"/>
        <w:rPr>
          <w:rFonts w:ascii="Tahoma" w:hAnsi="Tahoma" w:cs="Tahoma"/>
          <w:color w:val="auto"/>
          <w:sz w:val="24"/>
          <w:szCs w:val="20"/>
        </w:rPr>
      </w:pPr>
      <w:r>
        <w:rPr>
          <w:rFonts w:ascii="Tahoma" w:hAnsi="Tahoma" w:cs="Tahoma"/>
          <w:color w:val="auto"/>
          <w:sz w:val="24"/>
          <w:szCs w:val="20"/>
        </w:rPr>
        <w:br w:type="page"/>
      </w:r>
    </w:p>
    <w:p w14:paraId="47688256" w14:textId="127DFD5A" w:rsidR="00D600B5" w:rsidRPr="00D600B5" w:rsidRDefault="00D600B5" w:rsidP="00D600B5">
      <w:pPr>
        <w:pStyle w:val="Heading2"/>
        <w:spacing w:after="500"/>
        <w:rPr>
          <w:rFonts w:ascii="Bahnschrift SemiBold SemiConden" w:hAnsi="Bahnschrift SemiBold SemiConden" w:cs="Aparajita"/>
        </w:rPr>
      </w:pPr>
      <w:r>
        <w:rPr>
          <w:rFonts w:ascii="Bahnschrift SemiBold SemiConden" w:hAnsi="Bahnschrift SemiBold SemiConden" w:cs="Aparajita"/>
        </w:rPr>
        <w:lastRenderedPageBreak/>
        <w:t>Planning Process</w:t>
      </w:r>
    </w:p>
    <w:p w14:paraId="70AF66EF" w14:textId="635D5A2B" w:rsidR="00D600B5" w:rsidRPr="002946FF" w:rsidRDefault="00D600B5" w:rsidP="002946FF">
      <w:pPr>
        <w:spacing w:line="360" w:lineRule="auto"/>
        <w:rPr>
          <w:rFonts w:ascii="Arial" w:hAnsi="Arial" w:cs="Arial"/>
          <w:color w:val="auto"/>
          <w:sz w:val="24"/>
          <w:szCs w:val="20"/>
        </w:rPr>
      </w:pPr>
      <w:r w:rsidRPr="002946FF">
        <w:rPr>
          <w:rFonts w:ascii="Arial" w:hAnsi="Arial" w:cs="Arial"/>
          <w:color w:val="auto"/>
          <w:sz w:val="24"/>
          <w:szCs w:val="20"/>
        </w:rPr>
        <w:t xml:space="preserve">Forman’s economic development coordinator, Paige Cary, contacted Lake Agassiz Regional Council (LARC) for assistance in conducting and drafting a strategic plan. A steering committee comprised of local leaders was </w:t>
      </w:r>
      <w:r w:rsidR="00F77671">
        <w:rPr>
          <w:rFonts w:ascii="Arial" w:hAnsi="Arial" w:cs="Arial"/>
          <w:color w:val="auto"/>
          <w:sz w:val="24"/>
          <w:szCs w:val="20"/>
        </w:rPr>
        <w:t xml:space="preserve">shortly thereafter </w:t>
      </w:r>
      <w:r w:rsidRPr="002946FF">
        <w:rPr>
          <w:rFonts w:ascii="Arial" w:hAnsi="Arial" w:cs="Arial"/>
          <w:color w:val="auto"/>
          <w:sz w:val="24"/>
          <w:szCs w:val="20"/>
        </w:rPr>
        <w:t xml:space="preserve">convened. Their task was to give LARC staff the background and history </w:t>
      </w:r>
      <w:r w:rsidR="002D5267">
        <w:rPr>
          <w:rFonts w:ascii="Arial" w:hAnsi="Arial" w:cs="Arial"/>
          <w:color w:val="auto"/>
          <w:sz w:val="24"/>
          <w:szCs w:val="20"/>
        </w:rPr>
        <w:t>about the most pressing issues</w:t>
      </w:r>
      <w:r w:rsidRPr="002946FF">
        <w:rPr>
          <w:rFonts w:ascii="Arial" w:hAnsi="Arial" w:cs="Arial"/>
          <w:color w:val="auto"/>
          <w:sz w:val="24"/>
          <w:szCs w:val="20"/>
        </w:rPr>
        <w:t xml:space="preserve"> in Forman. </w:t>
      </w:r>
    </w:p>
    <w:p w14:paraId="001DA0FC" w14:textId="77777777" w:rsidR="00D600B5" w:rsidRPr="002946FF" w:rsidRDefault="00D600B5" w:rsidP="002946FF">
      <w:pPr>
        <w:spacing w:line="360" w:lineRule="auto"/>
        <w:rPr>
          <w:rFonts w:ascii="Arial" w:hAnsi="Arial" w:cs="Arial"/>
          <w:color w:val="auto"/>
          <w:sz w:val="24"/>
          <w:szCs w:val="20"/>
        </w:rPr>
      </w:pPr>
    </w:p>
    <w:p w14:paraId="20758483" w14:textId="0502D4CC" w:rsidR="0039286D" w:rsidRPr="002946FF" w:rsidRDefault="00D600B5" w:rsidP="002946FF">
      <w:pPr>
        <w:spacing w:line="360" w:lineRule="auto"/>
        <w:rPr>
          <w:rFonts w:ascii="Arial" w:hAnsi="Arial" w:cs="Arial"/>
          <w:color w:val="auto"/>
          <w:sz w:val="24"/>
          <w:szCs w:val="20"/>
        </w:rPr>
      </w:pPr>
      <w:r w:rsidRPr="002946FF">
        <w:rPr>
          <w:rFonts w:ascii="Arial" w:hAnsi="Arial" w:cs="Arial"/>
          <w:color w:val="auto"/>
          <w:sz w:val="24"/>
          <w:szCs w:val="20"/>
        </w:rPr>
        <w:t>A community gathering was held June 18, 2019 at the city hall. Approximately 25 residents attended and participated in a World Café style session whereby they shared their opinions on what they thought were the positives and negatives to Forman, as well as what should be done to improve the city as it relates to resident attraction and retention, its housing stock, and economic development. The data generated from this gathering served as the basis for a follow-up meeting and correspondence with the steering committee.</w:t>
      </w:r>
      <w:r w:rsidR="00710D88">
        <w:rPr>
          <w:rFonts w:ascii="Arial" w:hAnsi="Arial" w:cs="Arial"/>
          <w:color w:val="auto"/>
          <w:sz w:val="24"/>
          <w:szCs w:val="20"/>
        </w:rPr>
        <w:t xml:space="preserve"> Additional information was gathered from stakeholders and experts regarding the issues residents had discussed.</w:t>
      </w:r>
      <w:r w:rsidRPr="002946FF">
        <w:rPr>
          <w:rFonts w:ascii="Arial" w:hAnsi="Arial" w:cs="Arial"/>
          <w:color w:val="auto"/>
          <w:sz w:val="24"/>
          <w:szCs w:val="20"/>
        </w:rPr>
        <w:t xml:space="preserve"> The committee crafted goal statements, measurable objectives, and detailed action steps based upon residents’ input. </w:t>
      </w:r>
    </w:p>
    <w:p w14:paraId="4E0020C1" w14:textId="77777777" w:rsidR="00F6374B" w:rsidRDefault="00F6374B" w:rsidP="00D600B5">
      <w:pPr>
        <w:rPr>
          <w:rFonts w:ascii="Tahoma" w:hAnsi="Tahoma" w:cs="Tahoma"/>
          <w:color w:val="auto"/>
          <w:sz w:val="24"/>
          <w:szCs w:val="20"/>
        </w:rPr>
      </w:pPr>
    </w:p>
    <w:p w14:paraId="7EABD141" w14:textId="0C271422" w:rsidR="0039286D" w:rsidRPr="00D600B5" w:rsidRDefault="000423DD" w:rsidP="00D600B5">
      <w:pPr>
        <w:rPr>
          <w:rFonts w:ascii="Tahoma" w:hAnsi="Tahoma" w:cs="Tahoma"/>
          <w:color w:val="auto"/>
          <w:sz w:val="24"/>
          <w:szCs w:val="20"/>
        </w:rPr>
      </w:pPr>
      <w:r>
        <w:rPr>
          <w:rFonts w:ascii="Tahoma" w:hAnsi="Tahoma" w:cs="Tahoma"/>
          <w:noProof/>
          <w:color w:val="auto"/>
          <w:sz w:val="24"/>
          <w:szCs w:val="20"/>
        </w:rPr>
        <w:drawing>
          <wp:inline distT="0" distB="0" distL="0" distR="0" wp14:anchorId="523C0A22" wp14:editId="0413C084">
            <wp:extent cx="5943600" cy="2628900"/>
            <wp:effectExtent l="0" t="0" r="0" b="0"/>
            <wp:docPr id="2" name="Picture 2"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munity meeting photo.jpg"/>
                    <pic:cNvPicPr/>
                  </pic:nvPicPr>
                  <pic:blipFill rotWithShape="1">
                    <a:blip r:embed="rId11" cstate="print">
                      <a:extLst>
                        <a:ext uri="{28A0092B-C50C-407E-A947-70E740481C1C}">
                          <a14:useLocalDpi xmlns:a14="http://schemas.microsoft.com/office/drawing/2010/main" val="0"/>
                        </a:ext>
                      </a:extLst>
                    </a:blip>
                    <a:srcRect t="25000" b="16026"/>
                    <a:stretch/>
                  </pic:blipFill>
                  <pic:spPr bwMode="auto">
                    <a:xfrm>
                      <a:off x="0" y="0"/>
                      <a:ext cx="5943600" cy="2628900"/>
                    </a:xfrm>
                    <a:prstGeom prst="rect">
                      <a:avLst/>
                    </a:prstGeom>
                    <a:ln>
                      <a:noFill/>
                    </a:ln>
                    <a:extLst>
                      <a:ext uri="{53640926-AAD7-44D8-BBD7-CCE9431645EC}">
                        <a14:shadowObscured xmlns:a14="http://schemas.microsoft.com/office/drawing/2010/main"/>
                      </a:ext>
                    </a:extLst>
                  </pic:spPr>
                </pic:pic>
              </a:graphicData>
            </a:graphic>
          </wp:inline>
        </w:drawing>
      </w:r>
    </w:p>
    <w:p w14:paraId="45AFEECF" w14:textId="525C57BF" w:rsidR="00E95138" w:rsidRPr="00F13D84" w:rsidRDefault="00F13D84">
      <w:pPr>
        <w:spacing w:after="200"/>
        <w:rPr>
          <w:rFonts w:ascii="Tahoma" w:hAnsi="Tahoma" w:cs="Tahoma"/>
          <w:i/>
          <w:iCs/>
          <w:color w:val="auto"/>
          <w:sz w:val="24"/>
          <w:szCs w:val="20"/>
        </w:rPr>
      </w:pPr>
      <w:r>
        <w:rPr>
          <w:rFonts w:ascii="Tahoma" w:hAnsi="Tahoma" w:cs="Tahoma"/>
          <w:i/>
          <w:iCs/>
          <w:color w:val="auto"/>
          <w:sz w:val="24"/>
          <w:szCs w:val="20"/>
        </w:rPr>
        <w:t>Forman residents participating in community gathering June 18, 2019</w:t>
      </w:r>
    </w:p>
    <w:p w14:paraId="493107C8" w14:textId="1FD42E4D" w:rsidR="00E95138" w:rsidRPr="006E7258" w:rsidRDefault="00E95138" w:rsidP="00E95138">
      <w:pPr>
        <w:pStyle w:val="Heading2"/>
        <w:spacing w:after="500"/>
        <w:rPr>
          <w:rFonts w:ascii="Bahnschrift SemiBold SemiConden" w:hAnsi="Bahnschrift SemiBold SemiConden" w:cs="Aparajita"/>
        </w:rPr>
      </w:pPr>
      <w:r>
        <w:rPr>
          <w:rFonts w:ascii="Bahnschrift SemiBold SemiConden" w:hAnsi="Bahnschrift SemiBold SemiConden" w:cs="Aparajita"/>
        </w:rPr>
        <w:lastRenderedPageBreak/>
        <w:t>Forman at a Glance</w:t>
      </w:r>
    </w:p>
    <w:tbl>
      <w:tblPr>
        <w:tblStyle w:val="TableGrid"/>
        <w:tblW w:w="0" w:type="auto"/>
        <w:tblLook w:val="04A0" w:firstRow="1" w:lastRow="0" w:firstColumn="1" w:lastColumn="0" w:noHBand="0" w:noVBand="1"/>
      </w:tblPr>
      <w:tblGrid>
        <w:gridCol w:w="2439"/>
        <w:gridCol w:w="6911"/>
      </w:tblGrid>
      <w:tr w:rsidR="00BA7C21" w14:paraId="0B38D6B2" w14:textId="77777777" w:rsidTr="00820E36">
        <w:tc>
          <w:tcPr>
            <w:tcW w:w="1885" w:type="dxa"/>
            <w:shd w:val="clear" w:color="auto" w:fill="auto"/>
          </w:tcPr>
          <w:p w14:paraId="78D892A8" w14:textId="5B0EC035" w:rsidR="00BA7C21" w:rsidRPr="00AC754E" w:rsidRDefault="00AC754E" w:rsidP="005E28B7">
            <w:pPr>
              <w:jc w:val="center"/>
              <w:rPr>
                <w:rFonts w:ascii="Bahnschrift SemiLight SemiConde" w:hAnsi="Bahnschrift SemiLight SemiConde"/>
                <w:color w:val="auto"/>
              </w:rPr>
            </w:pPr>
            <w:r w:rsidRPr="00AC754E">
              <w:rPr>
                <w:rFonts w:ascii="Bahnschrift SemiLight SemiConde" w:hAnsi="Bahnschrift SemiLight SemiConde"/>
                <w:color w:val="auto"/>
              </w:rPr>
              <w:object w:dxaOrig="2130" w:dyaOrig="2040" w14:anchorId="4A3270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in" o:ole="">
                  <v:imagedata r:id="rId12" o:title=""/>
                </v:shape>
                <o:OLEObject Type="Embed" ProgID="PBrush" ShapeID="_x0000_i1025" DrawAspect="Content" ObjectID="_1642079432" r:id="rId13"/>
              </w:object>
            </w:r>
          </w:p>
          <w:p w14:paraId="41659309" w14:textId="236028F3" w:rsidR="00AC754E" w:rsidRPr="00AC754E" w:rsidRDefault="00AC754E" w:rsidP="005E28B7">
            <w:pPr>
              <w:jc w:val="center"/>
              <w:rPr>
                <w:rFonts w:ascii="Bahnschrift SemiLight SemiConde" w:hAnsi="Bahnschrift SemiLight SemiConde"/>
                <w:color w:val="auto"/>
              </w:rPr>
            </w:pPr>
            <w:r w:rsidRPr="00AC754E">
              <w:rPr>
                <w:rFonts w:ascii="Bahnschrift SemiLight SemiConde" w:hAnsi="Bahnschrift SemiLight SemiConde"/>
                <w:color w:val="auto"/>
              </w:rPr>
              <w:t>Population</w:t>
            </w:r>
          </w:p>
        </w:tc>
        <w:tc>
          <w:tcPr>
            <w:tcW w:w="7465" w:type="dxa"/>
            <w:shd w:val="clear" w:color="auto" w:fill="F2F2F2" w:themeFill="background1" w:themeFillShade="F2"/>
          </w:tcPr>
          <w:p w14:paraId="5FED506E" w14:textId="77777777" w:rsidR="00BA7C21" w:rsidRDefault="00C63513" w:rsidP="009E15D9">
            <w:pPr>
              <w:pStyle w:val="ListParagraph"/>
              <w:numPr>
                <w:ilvl w:val="0"/>
                <w:numId w:val="2"/>
              </w:numPr>
              <w:rPr>
                <w:rFonts w:ascii="Bahnschrift SemiLight SemiConde" w:hAnsi="Bahnschrift SemiLight SemiConde"/>
                <w:color w:val="auto"/>
              </w:rPr>
            </w:pPr>
            <w:r>
              <w:rPr>
                <w:rFonts w:ascii="Bahnschrift SemiLight SemiConde" w:hAnsi="Bahnschrift SemiLight SemiConde"/>
                <w:color w:val="auto"/>
              </w:rPr>
              <w:t>Total population of 504 in 2010</w:t>
            </w:r>
          </w:p>
          <w:p w14:paraId="681ED46A" w14:textId="77777777" w:rsidR="00C63513" w:rsidRDefault="00C63513" w:rsidP="009E15D9">
            <w:pPr>
              <w:pStyle w:val="ListParagraph"/>
              <w:numPr>
                <w:ilvl w:val="0"/>
                <w:numId w:val="2"/>
              </w:numPr>
              <w:rPr>
                <w:rFonts w:ascii="Bahnschrift SemiLight SemiConde" w:hAnsi="Bahnschrift SemiLight SemiConde"/>
                <w:color w:val="auto"/>
              </w:rPr>
            </w:pPr>
            <w:r>
              <w:rPr>
                <w:rFonts w:ascii="Bahnschrift SemiLight SemiConde" w:hAnsi="Bahnschrift SemiLight SemiConde"/>
                <w:color w:val="auto"/>
              </w:rPr>
              <w:t>Decline of approximately 130 since 1980</w:t>
            </w:r>
          </w:p>
          <w:p w14:paraId="1A344D0D" w14:textId="04182A13" w:rsidR="00C63513" w:rsidRDefault="00C63513" w:rsidP="009E15D9">
            <w:pPr>
              <w:pStyle w:val="ListParagraph"/>
              <w:numPr>
                <w:ilvl w:val="0"/>
                <w:numId w:val="2"/>
              </w:numPr>
              <w:rPr>
                <w:rFonts w:ascii="Bahnschrift SemiLight SemiConde" w:hAnsi="Bahnschrift SemiLight SemiConde"/>
                <w:color w:val="auto"/>
              </w:rPr>
            </w:pPr>
            <w:r>
              <w:rPr>
                <w:rFonts w:ascii="Bahnschrift SemiLight SemiConde" w:hAnsi="Bahnschrift SemiLight SemiConde"/>
                <w:color w:val="auto"/>
              </w:rPr>
              <w:t>Estimated population of 550 in 2017</w:t>
            </w:r>
          </w:p>
          <w:p w14:paraId="2E12D2BA" w14:textId="121B6024" w:rsidR="00C67555" w:rsidRDefault="00550A7F" w:rsidP="009E15D9">
            <w:pPr>
              <w:pStyle w:val="ListParagraph"/>
              <w:numPr>
                <w:ilvl w:val="0"/>
                <w:numId w:val="2"/>
              </w:numPr>
              <w:rPr>
                <w:rFonts w:ascii="Bahnschrift SemiLight SemiConde" w:hAnsi="Bahnschrift SemiLight SemiConde"/>
                <w:color w:val="auto"/>
              </w:rPr>
            </w:pPr>
            <w:r>
              <w:rPr>
                <w:rFonts w:ascii="Bahnschrift SemiLight SemiConde" w:hAnsi="Bahnschrift SemiLight SemiConde"/>
                <w:color w:val="auto"/>
              </w:rPr>
              <w:t>Trend of decline and stagnation in town’s size</w:t>
            </w:r>
          </w:p>
          <w:p w14:paraId="70C68713" w14:textId="1CA54150" w:rsidR="00C63513" w:rsidRPr="009E15D9" w:rsidRDefault="00C67555" w:rsidP="009E15D9">
            <w:pPr>
              <w:pStyle w:val="ListParagraph"/>
              <w:numPr>
                <w:ilvl w:val="0"/>
                <w:numId w:val="2"/>
              </w:numPr>
              <w:rPr>
                <w:rFonts w:ascii="Bahnschrift SemiLight SemiConde" w:hAnsi="Bahnschrift SemiLight SemiConde"/>
                <w:color w:val="auto"/>
              </w:rPr>
            </w:pPr>
            <w:r>
              <w:rPr>
                <w:rFonts w:ascii="Bahnschrift SemiLight SemiConde" w:hAnsi="Bahnschrift SemiLight SemiConde"/>
                <w:color w:val="auto"/>
              </w:rPr>
              <w:t>Maintaining population is a</w:t>
            </w:r>
            <w:r w:rsidR="00BE0555">
              <w:rPr>
                <w:rFonts w:ascii="Bahnschrift SemiLight SemiConde" w:hAnsi="Bahnschrift SemiLight SemiConde"/>
                <w:color w:val="auto"/>
              </w:rPr>
              <w:t>n important concern</w:t>
            </w:r>
          </w:p>
        </w:tc>
      </w:tr>
      <w:tr w:rsidR="005E28B7" w14:paraId="2BB1E71C" w14:textId="77777777" w:rsidTr="00820E36">
        <w:tc>
          <w:tcPr>
            <w:tcW w:w="1885" w:type="dxa"/>
            <w:shd w:val="clear" w:color="auto" w:fill="auto"/>
          </w:tcPr>
          <w:p w14:paraId="4ED759F0" w14:textId="2B3FDBF1" w:rsidR="005E28B7" w:rsidRPr="00AC754E" w:rsidRDefault="00AC754E" w:rsidP="005E28B7">
            <w:pPr>
              <w:jc w:val="center"/>
              <w:rPr>
                <w:rFonts w:ascii="Bahnschrift SemiLight SemiConde" w:hAnsi="Bahnschrift SemiLight SemiConde"/>
                <w:color w:val="auto"/>
              </w:rPr>
            </w:pPr>
            <w:r w:rsidRPr="00AC754E">
              <w:rPr>
                <w:rFonts w:ascii="Bahnschrift SemiLight SemiConde" w:hAnsi="Bahnschrift SemiLight SemiConde"/>
                <w:color w:val="auto"/>
              </w:rPr>
              <w:object w:dxaOrig="2850" w:dyaOrig="1620" w14:anchorId="1BAA043F">
                <v:shape id="_x0000_i1026" type="#_x0000_t75" style="width:111pt;height:63pt" o:ole="">
                  <v:imagedata r:id="rId14" o:title=""/>
                </v:shape>
                <o:OLEObject Type="Embed" ProgID="PBrush" ShapeID="_x0000_i1026" DrawAspect="Content" ObjectID="_1642079433" r:id="rId15"/>
              </w:object>
            </w:r>
          </w:p>
          <w:p w14:paraId="0367A172" w14:textId="7595B1A5" w:rsidR="00AC754E" w:rsidRPr="00AC754E" w:rsidRDefault="00AC754E" w:rsidP="005E28B7">
            <w:pPr>
              <w:jc w:val="center"/>
              <w:rPr>
                <w:rFonts w:ascii="Bahnschrift SemiLight SemiConde" w:hAnsi="Bahnschrift SemiLight SemiConde"/>
                <w:color w:val="auto"/>
              </w:rPr>
            </w:pPr>
            <w:r w:rsidRPr="00AC754E">
              <w:rPr>
                <w:rFonts w:ascii="Bahnschrift SemiLight SemiConde" w:hAnsi="Bahnschrift SemiLight SemiConde"/>
                <w:color w:val="auto"/>
              </w:rPr>
              <w:t>Age</w:t>
            </w:r>
          </w:p>
        </w:tc>
        <w:tc>
          <w:tcPr>
            <w:tcW w:w="7465" w:type="dxa"/>
            <w:shd w:val="clear" w:color="auto" w:fill="F2F2F2" w:themeFill="background1" w:themeFillShade="F2"/>
          </w:tcPr>
          <w:p w14:paraId="06B83511" w14:textId="207DCBE6" w:rsidR="00B71748" w:rsidRPr="001D3C85" w:rsidRDefault="00B71748" w:rsidP="001D3C85">
            <w:pPr>
              <w:pStyle w:val="ListParagraph"/>
              <w:numPr>
                <w:ilvl w:val="0"/>
                <w:numId w:val="1"/>
              </w:numPr>
              <w:rPr>
                <w:rFonts w:ascii="Bahnschrift SemiLight SemiConde" w:hAnsi="Bahnschrift SemiLight SemiConde"/>
                <w:color w:val="auto"/>
              </w:rPr>
            </w:pPr>
            <w:r>
              <w:rPr>
                <w:rFonts w:ascii="Bahnschrift SemiLight SemiConde" w:hAnsi="Bahnschrift SemiLight SemiConde"/>
                <w:color w:val="auto"/>
              </w:rPr>
              <w:t>Forman’s median age of 46.8 years is similar to Sargent County as a whole</w:t>
            </w:r>
            <w:r w:rsidR="001D3C85">
              <w:rPr>
                <w:rFonts w:ascii="Bahnschrift SemiLight SemiConde" w:hAnsi="Bahnschrift SemiLight SemiConde"/>
                <w:color w:val="auto"/>
              </w:rPr>
              <w:t>, but h</w:t>
            </w:r>
            <w:r w:rsidRPr="001D3C85">
              <w:rPr>
                <w:rFonts w:ascii="Bahnschrift SemiLight SemiConde" w:hAnsi="Bahnschrift SemiLight SemiConde"/>
                <w:color w:val="auto"/>
              </w:rPr>
              <w:t>igher than North Dakota’s median age of 35.1 years</w:t>
            </w:r>
          </w:p>
          <w:p w14:paraId="39A9370E" w14:textId="13563BD5" w:rsidR="001D3C85" w:rsidRPr="006360F5" w:rsidRDefault="00564904" w:rsidP="006360F5">
            <w:pPr>
              <w:pStyle w:val="ListParagraph"/>
              <w:numPr>
                <w:ilvl w:val="0"/>
                <w:numId w:val="1"/>
              </w:numPr>
              <w:rPr>
                <w:rFonts w:ascii="Bahnschrift SemiLight SemiConde" w:hAnsi="Bahnschrift SemiLight SemiConde"/>
                <w:color w:val="auto"/>
              </w:rPr>
            </w:pPr>
            <w:r>
              <w:rPr>
                <w:rFonts w:ascii="Bahnschrift SemiLight SemiConde" w:hAnsi="Bahnschrift SemiLight SemiConde"/>
                <w:color w:val="auto"/>
              </w:rPr>
              <w:t>Those under 18 years of age constitute 15.5% of the community; those 62 years and older are 31.3%</w:t>
            </w:r>
          </w:p>
        </w:tc>
      </w:tr>
      <w:tr w:rsidR="008842F6" w14:paraId="000EF27E" w14:textId="77777777" w:rsidTr="00820E36">
        <w:tc>
          <w:tcPr>
            <w:tcW w:w="1885" w:type="dxa"/>
            <w:shd w:val="clear" w:color="auto" w:fill="auto"/>
          </w:tcPr>
          <w:p w14:paraId="196D31B2" w14:textId="3E534828" w:rsidR="008842F6" w:rsidRDefault="00AC754E" w:rsidP="005E28B7">
            <w:pPr>
              <w:jc w:val="center"/>
              <w:rPr>
                <w:rFonts w:ascii="Bahnschrift SemiLight SemiConde" w:hAnsi="Bahnschrift SemiLight SemiConde"/>
                <w:color w:val="auto"/>
              </w:rPr>
            </w:pPr>
            <w:r w:rsidRPr="00AC754E">
              <w:rPr>
                <w:rFonts w:ascii="Bahnschrift SemiLight SemiConde" w:hAnsi="Bahnschrift SemiLight SemiConde"/>
                <w:color w:val="auto"/>
              </w:rPr>
              <w:object w:dxaOrig="2070" w:dyaOrig="1965" w14:anchorId="5F53856A">
                <v:shape id="_x0000_i1027" type="#_x0000_t75" style="width:79.5pt;height:75pt" o:ole="">
                  <v:imagedata r:id="rId16" o:title=""/>
                </v:shape>
                <o:OLEObject Type="Embed" ProgID="PBrush" ShapeID="_x0000_i1027" DrawAspect="Content" ObjectID="_1642079434" r:id="rId17"/>
              </w:object>
            </w:r>
          </w:p>
          <w:p w14:paraId="4D8DCF8B" w14:textId="7EA29938" w:rsidR="00AC754E" w:rsidRPr="00AC754E" w:rsidRDefault="00AC754E" w:rsidP="005E28B7">
            <w:pPr>
              <w:jc w:val="center"/>
              <w:rPr>
                <w:rFonts w:ascii="Bahnschrift SemiLight SemiConde" w:hAnsi="Bahnschrift SemiLight SemiConde"/>
                <w:color w:val="auto"/>
              </w:rPr>
            </w:pPr>
            <w:r>
              <w:rPr>
                <w:rFonts w:ascii="Bahnschrift SemiLight SemiConde" w:hAnsi="Bahnschrift SemiLight SemiConde"/>
                <w:color w:val="auto"/>
              </w:rPr>
              <w:t>Income</w:t>
            </w:r>
          </w:p>
        </w:tc>
        <w:tc>
          <w:tcPr>
            <w:tcW w:w="7465" w:type="dxa"/>
            <w:shd w:val="clear" w:color="auto" w:fill="F2F2F2" w:themeFill="background1" w:themeFillShade="F2"/>
          </w:tcPr>
          <w:p w14:paraId="7EDF7DF4" w14:textId="77777777" w:rsidR="008842F6" w:rsidRDefault="00D05D17" w:rsidP="002E13BB">
            <w:pPr>
              <w:pStyle w:val="ListParagraph"/>
              <w:numPr>
                <w:ilvl w:val="0"/>
                <w:numId w:val="3"/>
              </w:numPr>
              <w:rPr>
                <w:rFonts w:ascii="Bahnschrift SemiLight SemiConde" w:hAnsi="Bahnschrift SemiLight SemiConde"/>
                <w:color w:val="auto"/>
              </w:rPr>
            </w:pPr>
            <w:r>
              <w:rPr>
                <w:rFonts w:ascii="Bahnschrift SemiLight SemiConde" w:hAnsi="Bahnschrift SemiLight SemiConde"/>
                <w:color w:val="auto"/>
              </w:rPr>
              <w:t>Median household income of $45,500</w:t>
            </w:r>
          </w:p>
          <w:p w14:paraId="76A0CA94" w14:textId="77777777" w:rsidR="00D05D17" w:rsidRDefault="00D05D17" w:rsidP="002E13BB">
            <w:pPr>
              <w:pStyle w:val="ListParagraph"/>
              <w:numPr>
                <w:ilvl w:val="0"/>
                <w:numId w:val="3"/>
              </w:numPr>
              <w:rPr>
                <w:rFonts w:ascii="Bahnschrift SemiLight SemiConde" w:hAnsi="Bahnschrift SemiLight SemiConde"/>
                <w:color w:val="auto"/>
              </w:rPr>
            </w:pPr>
            <w:r>
              <w:rPr>
                <w:rFonts w:ascii="Bahnschrift SemiLight SemiConde" w:hAnsi="Bahnschrift SemiLight SemiConde"/>
                <w:color w:val="auto"/>
              </w:rPr>
              <w:t>Lower than Sargent County’s median of $60,824 and the State of North Dakota’s median of $61,285</w:t>
            </w:r>
          </w:p>
          <w:p w14:paraId="545FF38B" w14:textId="41F1E09A" w:rsidR="00D05D17" w:rsidRPr="002E13BB" w:rsidRDefault="009E0B0B" w:rsidP="002E13BB">
            <w:pPr>
              <w:pStyle w:val="ListParagraph"/>
              <w:numPr>
                <w:ilvl w:val="0"/>
                <w:numId w:val="3"/>
              </w:numPr>
              <w:rPr>
                <w:rFonts w:ascii="Bahnschrift SemiLight SemiConde" w:hAnsi="Bahnschrift SemiLight SemiConde"/>
                <w:color w:val="auto"/>
              </w:rPr>
            </w:pPr>
            <w:r>
              <w:rPr>
                <w:rFonts w:ascii="Bahnschrift SemiLight SemiConde" w:hAnsi="Bahnschrift SemiLight SemiConde"/>
                <w:color w:val="auto"/>
              </w:rPr>
              <w:t>Forman’s poverty rate of 10.6% is higher than Sargent County’s rate of 4.3%</w:t>
            </w:r>
          </w:p>
        </w:tc>
      </w:tr>
      <w:tr w:rsidR="003E66D6" w14:paraId="6768F899" w14:textId="77777777" w:rsidTr="00820E36">
        <w:tc>
          <w:tcPr>
            <w:tcW w:w="1885" w:type="dxa"/>
            <w:shd w:val="clear" w:color="auto" w:fill="auto"/>
          </w:tcPr>
          <w:p w14:paraId="3F7AD4E1" w14:textId="00896EB9" w:rsidR="003E66D6" w:rsidRDefault="003225CB" w:rsidP="005E28B7">
            <w:pPr>
              <w:jc w:val="center"/>
              <w:rPr>
                <w:rFonts w:ascii="Bahnschrift SemiLight SemiConde" w:hAnsi="Bahnschrift SemiLight SemiConde"/>
                <w:color w:val="auto"/>
              </w:rPr>
            </w:pPr>
            <w:r w:rsidRPr="00AC754E">
              <w:rPr>
                <w:rFonts w:ascii="Bahnschrift SemiLight SemiConde" w:hAnsi="Bahnschrift SemiLight SemiConde"/>
                <w:color w:val="auto"/>
              </w:rPr>
              <w:object w:dxaOrig="2085" w:dyaOrig="1860" w14:anchorId="26A829A3">
                <v:shape id="_x0000_i1028" type="#_x0000_t75" style="width:78pt;height:69.75pt" o:ole="">
                  <v:imagedata r:id="rId18" o:title=""/>
                </v:shape>
                <o:OLEObject Type="Embed" ProgID="PBrush" ShapeID="_x0000_i1028" DrawAspect="Content" ObjectID="_1642079435" r:id="rId19"/>
              </w:object>
            </w:r>
          </w:p>
          <w:p w14:paraId="6768321C" w14:textId="01448429" w:rsidR="00AC754E" w:rsidRPr="00AC754E" w:rsidRDefault="00AC754E" w:rsidP="005E28B7">
            <w:pPr>
              <w:jc w:val="center"/>
              <w:rPr>
                <w:rFonts w:ascii="Bahnschrift SemiLight SemiConde" w:hAnsi="Bahnschrift SemiLight SemiConde"/>
                <w:color w:val="auto"/>
              </w:rPr>
            </w:pPr>
            <w:r>
              <w:rPr>
                <w:rFonts w:ascii="Bahnschrift SemiLight SemiConde" w:hAnsi="Bahnschrift SemiLight SemiConde"/>
                <w:color w:val="auto"/>
              </w:rPr>
              <w:t>Employment</w:t>
            </w:r>
          </w:p>
        </w:tc>
        <w:tc>
          <w:tcPr>
            <w:tcW w:w="7465" w:type="dxa"/>
            <w:shd w:val="clear" w:color="auto" w:fill="F2F2F2" w:themeFill="background1" w:themeFillShade="F2"/>
          </w:tcPr>
          <w:p w14:paraId="4DB691A8" w14:textId="77777777" w:rsidR="003E66D6" w:rsidRDefault="009E0B0B" w:rsidP="009E0B0B">
            <w:pPr>
              <w:pStyle w:val="ListParagraph"/>
              <w:numPr>
                <w:ilvl w:val="0"/>
                <w:numId w:val="4"/>
              </w:numPr>
              <w:rPr>
                <w:rFonts w:ascii="Bahnschrift SemiLight SemiConde" w:hAnsi="Bahnschrift SemiLight SemiConde"/>
                <w:color w:val="auto"/>
              </w:rPr>
            </w:pPr>
            <w:r>
              <w:rPr>
                <w:rFonts w:ascii="Bahnschrift SemiLight SemiConde" w:hAnsi="Bahnschrift SemiLight SemiConde"/>
                <w:color w:val="auto"/>
              </w:rPr>
              <w:t>The unemployment rate for Sargent County was approximately 2% for 2018.</w:t>
            </w:r>
          </w:p>
          <w:p w14:paraId="7E22A5DB" w14:textId="77777777" w:rsidR="009E0B0B" w:rsidRDefault="00C60050" w:rsidP="009E0B0B">
            <w:pPr>
              <w:pStyle w:val="ListParagraph"/>
              <w:numPr>
                <w:ilvl w:val="0"/>
                <w:numId w:val="4"/>
              </w:numPr>
              <w:rPr>
                <w:rFonts w:ascii="Bahnschrift SemiLight SemiConde" w:hAnsi="Bahnschrift SemiLight SemiConde"/>
                <w:color w:val="auto"/>
              </w:rPr>
            </w:pPr>
            <w:r>
              <w:rPr>
                <w:rFonts w:ascii="Bahnschrift SemiLight SemiConde" w:hAnsi="Bahnschrift SemiLight SemiConde"/>
                <w:color w:val="auto"/>
              </w:rPr>
              <w:t>The manufacturing, retail, and services were the three top sectors of employment for Forman residents.</w:t>
            </w:r>
          </w:p>
          <w:p w14:paraId="23574E71" w14:textId="5FB42B55" w:rsidR="000704D1" w:rsidRPr="009E0B0B" w:rsidRDefault="00C1032D" w:rsidP="009E0B0B">
            <w:pPr>
              <w:pStyle w:val="ListParagraph"/>
              <w:numPr>
                <w:ilvl w:val="0"/>
                <w:numId w:val="4"/>
              </w:numPr>
              <w:rPr>
                <w:rFonts w:ascii="Bahnschrift SemiLight SemiConde" w:hAnsi="Bahnschrift SemiLight SemiConde"/>
                <w:color w:val="auto"/>
              </w:rPr>
            </w:pPr>
            <w:r>
              <w:rPr>
                <w:rFonts w:ascii="Bahnschrift SemiLight SemiConde" w:hAnsi="Bahnschrift SemiLight SemiConde"/>
                <w:color w:val="auto"/>
              </w:rPr>
              <w:t>A s</w:t>
            </w:r>
            <w:r w:rsidR="000704D1">
              <w:rPr>
                <w:rFonts w:ascii="Bahnschrift SemiLight SemiConde" w:hAnsi="Bahnschrift SemiLight SemiConde"/>
                <w:color w:val="auto"/>
              </w:rPr>
              <w:t xml:space="preserve">ignificant share of residents </w:t>
            </w:r>
            <w:r>
              <w:rPr>
                <w:rFonts w:ascii="Bahnschrift SemiLight SemiConde" w:hAnsi="Bahnschrift SemiLight SemiConde"/>
                <w:color w:val="auto"/>
              </w:rPr>
              <w:t>commutes</w:t>
            </w:r>
            <w:r w:rsidR="000704D1">
              <w:rPr>
                <w:rFonts w:ascii="Bahnschrift SemiLight SemiConde" w:hAnsi="Bahnschrift SemiLight SemiConde"/>
                <w:color w:val="auto"/>
              </w:rPr>
              <w:t xml:space="preserve"> 10 miles north to the Bobcat production facility in Gwinner</w:t>
            </w:r>
            <w:r w:rsidR="00BB70B3">
              <w:rPr>
                <w:rFonts w:ascii="Bahnschrift SemiLight SemiConde" w:hAnsi="Bahnschrift SemiLight SemiConde"/>
                <w:color w:val="auto"/>
              </w:rPr>
              <w:t>.</w:t>
            </w:r>
          </w:p>
        </w:tc>
      </w:tr>
      <w:tr w:rsidR="009D5F38" w14:paraId="6AA74AE9" w14:textId="77777777" w:rsidTr="00820E36">
        <w:tc>
          <w:tcPr>
            <w:tcW w:w="1885" w:type="dxa"/>
            <w:shd w:val="clear" w:color="auto" w:fill="auto"/>
          </w:tcPr>
          <w:p w14:paraId="4F84F031" w14:textId="6F1DCCAC" w:rsidR="009D5F38" w:rsidRDefault="003225CB" w:rsidP="005E28B7">
            <w:pPr>
              <w:jc w:val="center"/>
              <w:rPr>
                <w:rFonts w:ascii="Bahnschrift SemiLight SemiConde" w:hAnsi="Bahnschrift SemiLight SemiConde"/>
                <w:color w:val="auto"/>
              </w:rPr>
            </w:pPr>
            <w:r w:rsidRPr="00AC754E">
              <w:rPr>
                <w:rFonts w:ascii="Bahnschrift SemiLight SemiConde" w:hAnsi="Bahnschrift SemiLight SemiConde"/>
                <w:color w:val="auto"/>
              </w:rPr>
              <w:object w:dxaOrig="1830" w:dyaOrig="1890" w14:anchorId="1517F358">
                <v:shape id="_x0000_i1029" type="#_x0000_t75" style="width:66pt;height:67.5pt" o:ole="">
                  <v:imagedata r:id="rId20" o:title=""/>
                </v:shape>
                <o:OLEObject Type="Embed" ProgID="PBrush" ShapeID="_x0000_i1029" DrawAspect="Content" ObjectID="_1642079436" r:id="rId21"/>
              </w:object>
            </w:r>
          </w:p>
          <w:p w14:paraId="2F51FA3E" w14:textId="3EA7B92B" w:rsidR="00AC754E" w:rsidRPr="00AC754E" w:rsidRDefault="00AC754E" w:rsidP="005E28B7">
            <w:pPr>
              <w:jc w:val="center"/>
              <w:rPr>
                <w:rFonts w:ascii="Bahnschrift SemiLight SemiConde" w:hAnsi="Bahnschrift SemiLight SemiConde"/>
                <w:color w:val="auto"/>
              </w:rPr>
            </w:pPr>
            <w:r>
              <w:rPr>
                <w:rFonts w:ascii="Bahnschrift SemiLight SemiConde" w:hAnsi="Bahnschrift SemiLight SemiConde"/>
                <w:color w:val="auto"/>
              </w:rPr>
              <w:t>Housing</w:t>
            </w:r>
          </w:p>
        </w:tc>
        <w:tc>
          <w:tcPr>
            <w:tcW w:w="7465" w:type="dxa"/>
            <w:shd w:val="clear" w:color="auto" w:fill="F2F2F2" w:themeFill="background1" w:themeFillShade="F2"/>
          </w:tcPr>
          <w:p w14:paraId="0568FE56" w14:textId="77777777" w:rsidR="009D5F38" w:rsidRDefault="00F37451" w:rsidP="00C1032D">
            <w:pPr>
              <w:pStyle w:val="ListParagraph"/>
              <w:numPr>
                <w:ilvl w:val="0"/>
                <w:numId w:val="5"/>
              </w:numPr>
              <w:rPr>
                <w:rFonts w:ascii="Bahnschrift SemiLight SemiConde" w:hAnsi="Bahnschrift SemiLight SemiConde"/>
                <w:color w:val="auto"/>
              </w:rPr>
            </w:pPr>
            <w:r>
              <w:rPr>
                <w:rFonts w:ascii="Bahnschrift SemiLight SemiConde" w:hAnsi="Bahnschrift SemiLight SemiConde"/>
                <w:color w:val="auto"/>
              </w:rPr>
              <w:t>Single-unit detached comprises 55% of the housing stock with a quarter consisting of three to nine unit buildings.</w:t>
            </w:r>
          </w:p>
          <w:p w14:paraId="76F9DD2F" w14:textId="4938BF77" w:rsidR="00F37451" w:rsidRPr="00C1032D" w:rsidRDefault="00DE0228" w:rsidP="00C1032D">
            <w:pPr>
              <w:pStyle w:val="ListParagraph"/>
              <w:numPr>
                <w:ilvl w:val="0"/>
                <w:numId w:val="5"/>
              </w:numPr>
              <w:rPr>
                <w:rFonts w:ascii="Bahnschrift SemiLight SemiConde" w:hAnsi="Bahnschrift SemiLight SemiConde"/>
                <w:color w:val="auto"/>
              </w:rPr>
            </w:pPr>
            <w:r>
              <w:rPr>
                <w:rFonts w:ascii="Bahnschrift SemiLight SemiConde" w:hAnsi="Bahnschrift SemiLight SemiConde"/>
                <w:color w:val="auto"/>
              </w:rPr>
              <w:t>44.2% of the homes were built in 1970 or earlier</w:t>
            </w:r>
            <w:r w:rsidR="00F05BFE">
              <w:rPr>
                <w:rFonts w:ascii="Bahnschrift SemiLight SemiConde" w:hAnsi="Bahnschrift SemiLight SemiConde"/>
                <w:color w:val="auto"/>
              </w:rPr>
              <w:t xml:space="preserve"> (i.e. 50 years or older as of writing)</w:t>
            </w:r>
          </w:p>
        </w:tc>
      </w:tr>
      <w:tr w:rsidR="009D5F38" w14:paraId="7EBE222A" w14:textId="77777777" w:rsidTr="00820E36">
        <w:tc>
          <w:tcPr>
            <w:tcW w:w="1885" w:type="dxa"/>
            <w:shd w:val="clear" w:color="auto" w:fill="auto"/>
          </w:tcPr>
          <w:p w14:paraId="577463F9" w14:textId="2AEEA3CE" w:rsidR="009D5F38" w:rsidRDefault="003225CB" w:rsidP="005E28B7">
            <w:pPr>
              <w:jc w:val="center"/>
              <w:rPr>
                <w:rFonts w:ascii="Bahnschrift SemiLight SemiConde" w:hAnsi="Bahnschrift SemiLight SemiConde"/>
                <w:color w:val="auto"/>
              </w:rPr>
            </w:pPr>
            <w:r w:rsidRPr="00AC754E">
              <w:rPr>
                <w:rFonts w:ascii="Bahnschrift SemiLight SemiConde" w:hAnsi="Bahnschrift SemiLight SemiConde"/>
                <w:color w:val="auto"/>
              </w:rPr>
              <w:object w:dxaOrig="2100" w:dyaOrig="1995" w14:anchorId="5D70CE34">
                <v:shape id="_x0000_i1030" type="#_x0000_t75" style="width:77.25pt;height:72.75pt" o:ole="">
                  <v:imagedata r:id="rId22" o:title=""/>
                </v:shape>
                <o:OLEObject Type="Embed" ProgID="PBrush" ShapeID="_x0000_i1030" DrawAspect="Content" ObjectID="_1642079437" r:id="rId23"/>
              </w:object>
            </w:r>
          </w:p>
          <w:p w14:paraId="3018036C" w14:textId="7DCB3055" w:rsidR="00AC754E" w:rsidRPr="00AC754E" w:rsidRDefault="00AC754E" w:rsidP="005E28B7">
            <w:pPr>
              <w:jc w:val="center"/>
              <w:rPr>
                <w:rFonts w:ascii="Bahnschrift SemiLight SemiConde" w:hAnsi="Bahnschrift SemiLight SemiConde"/>
                <w:color w:val="auto"/>
              </w:rPr>
            </w:pPr>
            <w:r>
              <w:rPr>
                <w:rFonts w:ascii="Bahnschrift SemiLight SemiConde" w:hAnsi="Bahnschrift SemiLight SemiConde"/>
                <w:color w:val="auto"/>
              </w:rPr>
              <w:t>Education</w:t>
            </w:r>
          </w:p>
        </w:tc>
        <w:tc>
          <w:tcPr>
            <w:tcW w:w="7465" w:type="dxa"/>
            <w:shd w:val="clear" w:color="auto" w:fill="F2F2F2" w:themeFill="background1" w:themeFillShade="F2"/>
          </w:tcPr>
          <w:p w14:paraId="17735025" w14:textId="68C7CD22" w:rsidR="009B18AF" w:rsidRPr="009B18AF" w:rsidRDefault="009B18AF" w:rsidP="009B18AF">
            <w:pPr>
              <w:pStyle w:val="ListParagraph"/>
              <w:numPr>
                <w:ilvl w:val="0"/>
                <w:numId w:val="6"/>
              </w:numPr>
              <w:rPr>
                <w:rFonts w:ascii="Bahnschrift SemiLight SemiConde" w:hAnsi="Bahnschrift SemiLight SemiConde"/>
                <w:color w:val="auto"/>
              </w:rPr>
            </w:pPr>
            <w:r>
              <w:rPr>
                <w:rFonts w:ascii="Bahnschrift SemiLight SemiConde" w:hAnsi="Bahnschrift SemiLight SemiConde"/>
                <w:color w:val="auto"/>
              </w:rPr>
              <w:t>93% of Forman residents have a high school diploma or equivalent, while 10% have a bachelor’s degree or higher.</w:t>
            </w:r>
          </w:p>
          <w:p w14:paraId="2F6F62E1" w14:textId="333871D2" w:rsidR="00064AD8" w:rsidRDefault="00DE4381" w:rsidP="00DE4381">
            <w:pPr>
              <w:pStyle w:val="ListParagraph"/>
              <w:numPr>
                <w:ilvl w:val="0"/>
                <w:numId w:val="6"/>
              </w:numPr>
              <w:rPr>
                <w:rFonts w:ascii="Bahnschrift SemiLight SemiConde" w:hAnsi="Bahnschrift SemiLight SemiConde"/>
                <w:color w:val="auto"/>
              </w:rPr>
            </w:pPr>
            <w:r>
              <w:rPr>
                <w:rFonts w:ascii="Bahnschrift SemiLight SemiConde" w:hAnsi="Bahnschrift SemiLight SemiConde"/>
                <w:color w:val="auto"/>
              </w:rPr>
              <w:t xml:space="preserve">Home to Sargent </w:t>
            </w:r>
            <w:r w:rsidR="000E59C7">
              <w:rPr>
                <w:rFonts w:ascii="Bahnschrift SemiLight SemiConde" w:hAnsi="Bahnschrift SemiLight SemiConde"/>
                <w:color w:val="auto"/>
              </w:rPr>
              <w:t>Central School District’s K-12 facility</w:t>
            </w:r>
          </w:p>
          <w:p w14:paraId="28786186" w14:textId="77777777" w:rsidR="009D5F38" w:rsidRDefault="00064AD8" w:rsidP="00DE4381">
            <w:pPr>
              <w:pStyle w:val="ListParagraph"/>
              <w:numPr>
                <w:ilvl w:val="0"/>
                <w:numId w:val="6"/>
              </w:numPr>
              <w:rPr>
                <w:rFonts w:ascii="Bahnschrift SemiLight SemiConde" w:hAnsi="Bahnschrift SemiLight SemiConde"/>
                <w:color w:val="auto"/>
              </w:rPr>
            </w:pPr>
            <w:r>
              <w:rPr>
                <w:rFonts w:ascii="Bahnschrift SemiLight SemiConde" w:hAnsi="Bahnschrift SemiLight SemiConde"/>
                <w:color w:val="auto"/>
              </w:rPr>
              <w:t>Enrollment of 161 students for 2018-2019 academic year</w:t>
            </w:r>
          </w:p>
          <w:p w14:paraId="244824F2" w14:textId="05019471" w:rsidR="00F7098D" w:rsidRPr="00DE4381" w:rsidRDefault="00F7098D" w:rsidP="00DE4381">
            <w:pPr>
              <w:pStyle w:val="ListParagraph"/>
              <w:numPr>
                <w:ilvl w:val="0"/>
                <w:numId w:val="6"/>
              </w:numPr>
              <w:rPr>
                <w:rFonts w:ascii="Bahnschrift SemiLight SemiConde" w:hAnsi="Bahnschrift SemiLight SemiConde"/>
                <w:color w:val="auto"/>
              </w:rPr>
            </w:pPr>
            <w:r>
              <w:rPr>
                <w:rFonts w:ascii="Bahnschrift SemiLight SemiConde" w:hAnsi="Bahnschrift SemiLight SemiConde"/>
                <w:color w:val="auto"/>
              </w:rPr>
              <w:t>Decline of 41 students from 20</w:t>
            </w:r>
            <w:r w:rsidR="00C929A3">
              <w:rPr>
                <w:rFonts w:ascii="Bahnschrift SemiLight SemiConde" w:hAnsi="Bahnschrift SemiLight SemiConde"/>
                <w:color w:val="auto"/>
              </w:rPr>
              <w:t>13-2014</w:t>
            </w:r>
          </w:p>
        </w:tc>
      </w:tr>
    </w:tbl>
    <w:p w14:paraId="02A402B4" w14:textId="3F4EA51E" w:rsidR="006452A3" w:rsidRDefault="00E04996" w:rsidP="00734374">
      <w:pPr>
        <w:rPr>
          <w:rFonts w:ascii="Tahoma" w:hAnsi="Tahoma" w:cs="Tahoma"/>
          <w:i/>
          <w:iCs/>
          <w:color w:val="auto"/>
          <w:sz w:val="24"/>
          <w:szCs w:val="20"/>
        </w:rPr>
      </w:pPr>
      <w:r>
        <w:rPr>
          <w:rFonts w:ascii="Tahoma" w:hAnsi="Tahoma" w:cs="Tahoma"/>
          <w:i/>
          <w:iCs/>
          <w:color w:val="auto"/>
          <w:sz w:val="24"/>
          <w:szCs w:val="20"/>
        </w:rPr>
        <w:t>Source:</w:t>
      </w:r>
      <w:r w:rsidR="00F51D20" w:rsidRPr="00F51D20">
        <w:rPr>
          <w:rFonts w:ascii="Tahoma" w:hAnsi="Tahoma" w:cs="Tahoma"/>
          <w:i/>
          <w:iCs/>
          <w:color w:val="auto"/>
          <w:sz w:val="24"/>
          <w:szCs w:val="20"/>
        </w:rPr>
        <w:t xml:space="preserve"> U.S. Census Bureau</w:t>
      </w:r>
    </w:p>
    <w:p w14:paraId="6170100A" w14:textId="4D856D4A" w:rsidR="00075DC4" w:rsidRPr="006E7258" w:rsidRDefault="00075DC4" w:rsidP="00075DC4">
      <w:pPr>
        <w:pStyle w:val="Heading2"/>
        <w:spacing w:after="500"/>
        <w:rPr>
          <w:rFonts w:ascii="Bahnschrift SemiBold SemiConden" w:hAnsi="Bahnschrift SemiBold SemiConden" w:cs="Aparajita"/>
        </w:rPr>
      </w:pPr>
      <w:r>
        <w:rPr>
          <w:rFonts w:ascii="Bahnschrift SemiBold SemiConden" w:hAnsi="Bahnschrift SemiBold SemiConden" w:cs="Aparajita"/>
        </w:rPr>
        <w:lastRenderedPageBreak/>
        <w:t>SWOT Analysis</w:t>
      </w:r>
    </w:p>
    <w:p w14:paraId="12E18CDD" w14:textId="457F6576" w:rsidR="007F38C7" w:rsidRDefault="00A42F16" w:rsidP="002946FF">
      <w:pPr>
        <w:spacing w:after="200" w:line="360" w:lineRule="auto"/>
        <w:rPr>
          <w:rFonts w:ascii="Tahoma" w:hAnsi="Tahoma" w:cs="Tahoma"/>
          <w:color w:val="auto"/>
          <w:sz w:val="24"/>
          <w:szCs w:val="20"/>
        </w:rPr>
      </w:pPr>
      <w:r>
        <w:rPr>
          <w:rFonts w:ascii="Tahoma" w:hAnsi="Tahoma" w:cs="Tahoma"/>
          <w:color w:val="auto"/>
          <w:sz w:val="24"/>
          <w:szCs w:val="20"/>
        </w:rPr>
        <w:t>The purpose of a Strengths</w:t>
      </w:r>
      <w:r w:rsidR="00777083">
        <w:rPr>
          <w:rFonts w:ascii="Tahoma" w:hAnsi="Tahoma" w:cs="Tahoma"/>
          <w:color w:val="auto"/>
          <w:sz w:val="24"/>
          <w:szCs w:val="20"/>
        </w:rPr>
        <w:t>/</w:t>
      </w:r>
      <w:r w:rsidR="003600DA">
        <w:rPr>
          <w:rFonts w:ascii="Tahoma" w:hAnsi="Tahoma" w:cs="Tahoma"/>
          <w:color w:val="auto"/>
          <w:sz w:val="24"/>
          <w:szCs w:val="20"/>
        </w:rPr>
        <w:t>Weaknesses</w:t>
      </w:r>
      <w:r w:rsidR="00777083">
        <w:rPr>
          <w:rFonts w:ascii="Tahoma" w:hAnsi="Tahoma" w:cs="Tahoma"/>
          <w:color w:val="auto"/>
          <w:sz w:val="24"/>
          <w:szCs w:val="20"/>
        </w:rPr>
        <w:t>/</w:t>
      </w:r>
      <w:r>
        <w:rPr>
          <w:rFonts w:ascii="Tahoma" w:hAnsi="Tahoma" w:cs="Tahoma"/>
          <w:color w:val="auto"/>
          <w:sz w:val="24"/>
          <w:szCs w:val="20"/>
        </w:rPr>
        <w:t>Opportunities</w:t>
      </w:r>
      <w:r w:rsidR="00777083">
        <w:rPr>
          <w:rFonts w:ascii="Tahoma" w:hAnsi="Tahoma" w:cs="Tahoma"/>
          <w:color w:val="auto"/>
          <w:sz w:val="24"/>
          <w:szCs w:val="20"/>
        </w:rPr>
        <w:t>/</w:t>
      </w:r>
      <w:r>
        <w:rPr>
          <w:rFonts w:ascii="Tahoma" w:hAnsi="Tahoma" w:cs="Tahoma"/>
          <w:color w:val="auto"/>
          <w:sz w:val="24"/>
          <w:szCs w:val="20"/>
        </w:rPr>
        <w:t xml:space="preserve">Threats analysis is to </w:t>
      </w:r>
      <w:r w:rsidR="003600DA">
        <w:rPr>
          <w:rFonts w:ascii="Tahoma" w:hAnsi="Tahoma" w:cs="Tahoma"/>
          <w:color w:val="auto"/>
          <w:sz w:val="24"/>
          <w:szCs w:val="20"/>
        </w:rPr>
        <w:t>identify the elements</w:t>
      </w:r>
      <w:r w:rsidR="002964BC">
        <w:rPr>
          <w:rFonts w:ascii="Tahoma" w:hAnsi="Tahoma" w:cs="Tahoma"/>
          <w:color w:val="auto"/>
          <w:sz w:val="24"/>
          <w:szCs w:val="20"/>
        </w:rPr>
        <w:t xml:space="preserve"> -</w:t>
      </w:r>
      <w:r w:rsidR="0031199C">
        <w:rPr>
          <w:rFonts w:ascii="Tahoma" w:hAnsi="Tahoma" w:cs="Tahoma"/>
          <w:color w:val="auto"/>
          <w:sz w:val="24"/>
          <w:szCs w:val="20"/>
        </w:rPr>
        <w:t xml:space="preserve"> both those which are </w:t>
      </w:r>
      <w:r w:rsidR="003600DA">
        <w:rPr>
          <w:rFonts w:ascii="Tahoma" w:hAnsi="Tahoma" w:cs="Tahoma"/>
          <w:color w:val="auto"/>
          <w:sz w:val="24"/>
          <w:szCs w:val="20"/>
        </w:rPr>
        <w:t>internal and external to the community</w:t>
      </w:r>
      <w:r w:rsidR="002964BC">
        <w:rPr>
          <w:rFonts w:ascii="Tahoma" w:hAnsi="Tahoma" w:cs="Tahoma"/>
          <w:color w:val="auto"/>
          <w:sz w:val="24"/>
          <w:szCs w:val="20"/>
        </w:rPr>
        <w:t xml:space="preserve"> -</w:t>
      </w:r>
      <w:r w:rsidR="0031199C">
        <w:rPr>
          <w:rFonts w:ascii="Tahoma" w:hAnsi="Tahoma" w:cs="Tahoma"/>
          <w:color w:val="auto"/>
          <w:sz w:val="24"/>
          <w:szCs w:val="20"/>
        </w:rPr>
        <w:t xml:space="preserve"> that</w:t>
      </w:r>
      <w:r w:rsidR="003600DA">
        <w:rPr>
          <w:rFonts w:ascii="Tahoma" w:hAnsi="Tahoma" w:cs="Tahoma"/>
          <w:color w:val="auto"/>
          <w:sz w:val="24"/>
          <w:szCs w:val="20"/>
        </w:rPr>
        <w:t xml:space="preserve"> </w:t>
      </w:r>
      <w:r w:rsidR="007B1427">
        <w:rPr>
          <w:rFonts w:ascii="Tahoma" w:hAnsi="Tahoma" w:cs="Tahoma"/>
          <w:color w:val="auto"/>
          <w:sz w:val="24"/>
          <w:szCs w:val="20"/>
        </w:rPr>
        <w:t>affect</w:t>
      </w:r>
      <w:r w:rsidR="0031199C">
        <w:rPr>
          <w:rFonts w:ascii="Tahoma" w:hAnsi="Tahoma" w:cs="Tahoma"/>
          <w:color w:val="auto"/>
          <w:sz w:val="24"/>
          <w:szCs w:val="20"/>
        </w:rPr>
        <w:t xml:space="preserve">s </w:t>
      </w:r>
      <w:r w:rsidR="002964BC">
        <w:rPr>
          <w:rFonts w:ascii="Tahoma" w:hAnsi="Tahoma" w:cs="Tahoma"/>
          <w:color w:val="auto"/>
          <w:sz w:val="24"/>
          <w:szCs w:val="20"/>
        </w:rPr>
        <w:t xml:space="preserve">not only the community’s situation as it is currently, but also how the situation will change going forward if no course corrections are made. </w:t>
      </w:r>
      <w:r w:rsidR="00842357">
        <w:rPr>
          <w:rFonts w:ascii="Tahoma" w:hAnsi="Tahoma" w:cs="Tahoma"/>
          <w:color w:val="auto"/>
          <w:sz w:val="24"/>
          <w:szCs w:val="20"/>
        </w:rPr>
        <w:t xml:space="preserve">The principle benefit of a SWOT analysis is the clarity it provides </w:t>
      </w:r>
      <w:r w:rsidR="00706A29">
        <w:rPr>
          <w:rFonts w:ascii="Tahoma" w:hAnsi="Tahoma" w:cs="Tahoma"/>
          <w:color w:val="auto"/>
          <w:sz w:val="24"/>
          <w:szCs w:val="20"/>
        </w:rPr>
        <w:t>on what actions community leaders shall take</w:t>
      </w:r>
      <w:r w:rsidR="00C50FF0">
        <w:rPr>
          <w:rFonts w:ascii="Tahoma" w:hAnsi="Tahoma" w:cs="Tahoma"/>
          <w:color w:val="auto"/>
          <w:sz w:val="24"/>
          <w:szCs w:val="20"/>
        </w:rPr>
        <w:t xml:space="preserve">, given the factors beyond their control that nonetheless must be </w:t>
      </w:r>
      <w:r w:rsidR="00A4656F">
        <w:rPr>
          <w:rFonts w:ascii="Tahoma" w:hAnsi="Tahoma" w:cs="Tahoma"/>
          <w:color w:val="auto"/>
          <w:sz w:val="24"/>
          <w:szCs w:val="20"/>
        </w:rPr>
        <w:t>responded to.</w:t>
      </w:r>
    </w:p>
    <w:p w14:paraId="0937D40E" w14:textId="7303BB5F" w:rsidR="00706A29" w:rsidRDefault="00706A29" w:rsidP="002946FF">
      <w:pPr>
        <w:spacing w:after="200" w:line="360" w:lineRule="auto"/>
        <w:rPr>
          <w:rFonts w:ascii="Tahoma" w:hAnsi="Tahoma" w:cs="Tahoma"/>
          <w:color w:val="auto"/>
          <w:sz w:val="24"/>
          <w:szCs w:val="20"/>
        </w:rPr>
      </w:pPr>
      <w:r w:rsidRPr="00706A29">
        <w:rPr>
          <w:rFonts w:ascii="Tahoma" w:hAnsi="Tahoma" w:cs="Tahoma"/>
          <w:color w:val="auto"/>
          <w:sz w:val="24"/>
          <w:szCs w:val="20"/>
        </w:rPr>
        <w:t xml:space="preserve">Where the strengths and opportunities align, those are the strategies to chiefly pursue. Where there are opportunities but the community has a weakness that hinders the </w:t>
      </w:r>
      <w:r w:rsidR="006F6DAA">
        <w:rPr>
          <w:rFonts w:ascii="Tahoma" w:hAnsi="Tahoma" w:cs="Tahoma"/>
          <w:color w:val="auto"/>
          <w:sz w:val="24"/>
          <w:szCs w:val="20"/>
        </w:rPr>
        <w:t>ability to seize those</w:t>
      </w:r>
      <w:r w:rsidRPr="00706A29">
        <w:rPr>
          <w:rFonts w:ascii="Tahoma" w:hAnsi="Tahoma" w:cs="Tahoma"/>
          <w:color w:val="auto"/>
          <w:sz w:val="24"/>
          <w:szCs w:val="20"/>
        </w:rPr>
        <w:t xml:space="preserve">, the weaknesses shall be addressed first if it is deemed feasible to do so. As threats invariably arise, assets can be activated to face them head on. If that is not possible, a defensive strategy </w:t>
      </w:r>
      <w:r w:rsidR="00B07D7E">
        <w:rPr>
          <w:rFonts w:ascii="Tahoma" w:hAnsi="Tahoma" w:cs="Tahoma"/>
          <w:color w:val="auto"/>
          <w:sz w:val="24"/>
          <w:szCs w:val="20"/>
        </w:rPr>
        <w:t>shall</w:t>
      </w:r>
      <w:r w:rsidRPr="00706A29">
        <w:rPr>
          <w:rFonts w:ascii="Tahoma" w:hAnsi="Tahoma" w:cs="Tahoma"/>
          <w:color w:val="auto"/>
          <w:sz w:val="24"/>
          <w:szCs w:val="20"/>
        </w:rPr>
        <w:t xml:space="preserve"> be </w:t>
      </w:r>
      <w:r w:rsidR="00537A44">
        <w:rPr>
          <w:rFonts w:ascii="Tahoma" w:hAnsi="Tahoma" w:cs="Tahoma"/>
          <w:color w:val="auto"/>
          <w:sz w:val="24"/>
          <w:szCs w:val="20"/>
        </w:rPr>
        <w:t>deployed which mitigates the negative effects to the greatest extent possible</w:t>
      </w:r>
      <w:r w:rsidRPr="00706A29">
        <w:rPr>
          <w:rFonts w:ascii="Tahoma" w:hAnsi="Tahoma" w:cs="Tahoma"/>
          <w:color w:val="auto"/>
          <w:sz w:val="24"/>
          <w:szCs w:val="20"/>
        </w:rPr>
        <w:t>.</w:t>
      </w:r>
    </w:p>
    <w:p w14:paraId="3164A356" w14:textId="77777777" w:rsidR="00F17DCB" w:rsidRDefault="007F38C7" w:rsidP="002946FF">
      <w:pPr>
        <w:spacing w:after="200" w:line="360" w:lineRule="auto"/>
        <w:rPr>
          <w:rFonts w:ascii="Tahoma" w:hAnsi="Tahoma" w:cs="Tahoma"/>
          <w:color w:val="auto"/>
          <w:sz w:val="24"/>
          <w:szCs w:val="20"/>
        </w:rPr>
      </w:pPr>
      <w:r>
        <w:rPr>
          <w:rFonts w:ascii="Tahoma" w:hAnsi="Tahoma" w:cs="Tahoma"/>
          <w:color w:val="auto"/>
          <w:sz w:val="24"/>
          <w:szCs w:val="20"/>
        </w:rPr>
        <w:t xml:space="preserve">The data that populates the following table </w:t>
      </w:r>
      <w:r w:rsidR="000F53A6">
        <w:rPr>
          <w:rFonts w:ascii="Tahoma" w:hAnsi="Tahoma" w:cs="Tahoma"/>
          <w:color w:val="auto"/>
          <w:sz w:val="24"/>
          <w:szCs w:val="20"/>
        </w:rPr>
        <w:t xml:space="preserve">came from </w:t>
      </w:r>
      <w:r w:rsidR="00EB121E">
        <w:rPr>
          <w:rFonts w:ascii="Tahoma" w:hAnsi="Tahoma" w:cs="Tahoma"/>
          <w:color w:val="auto"/>
          <w:sz w:val="24"/>
          <w:szCs w:val="20"/>
        </w:rPr>
        <w:t xml:space="preserve">the residents who participated in the community gathering, input from the steering committee, and from secondary sources. </w:t>
      </w:r>
    </w:p>
    <w:p w14:paraId="779332A2" w14:textId="77777777" w:rsidR="00F17DCB" w:rsidRDefault="00F17DCB">
      <w:pPr>
        <w:spacing w:after="200"/>
        <w:rPr>
          <w:rFonts w:ascii="Tahoma" w:hAnsi="Tahoma" w:cs="Tahoma"/>
          <w:color w:val="auto"/>
          <w:sz w:val="24"/>
          <w:szCs w:val="20"/>
        </w:rPr>
      </w:pPr>
    </w:p>
    <w:p w14:paraId="60BC4A24" w14:textId="7CDAF919" w:rsidR="006452A3" w:rsidRDefault="006452A3">
      <w:pPr>
        <w:spacing w:after="200"/>
        <w:rPr>
          <w:rFonts w:ascii="Tahoma" w:hAnsi="Tahoma" w:cs="Tahoma"/>
          <w:i/>
          <w:iCs/>
          <w:color w:val="auto"/>
          <w:sz w:val="24"/>
          <w:szCs w:val="20"/>
        </w:rPr>
      </w:pPr>
      <w:r>
        <w:rPr>
          <w:rFonts w:ascii="Tahoma" w:hAnsi="Tahoma" w:cs="Tahoma"/>
          <w:i/>
          <w:iCs/>
          <w:color w:val="auto"/>
          <w:sz w:val="24"/>
          <w:szCs w:val="20"/>
        </w:rPr>
        <w:br w:type="page"/>
      </w:r>
    </w:p>
    <w:tbl>
      <w:tblPr>
        <w:tblStyle w:val="TableGrid"/>
        <w:tblW w:w="0" w:type="auto"/>
        <w:tblLook w:val="04A0" w:firstRow="1" w:lastRow="0" w:firstColumn="1" w:lastColumn="0" w:noHBand="0" w:noVBand="1"/>
      </w:tblPr>
      <w:tblGrid>
        <w:gridCol w:w="4675"/>
        <w:gridCol w:w="4675"/>
      </w:tblGrid>
      <w:tr w:rsidR="000624A1" w14:paraId="4F02B364" w14:textId="77777777" w:rsidTr="00AC73DB">
        <w:tc>
          <w:tcPr>
            <w:tcW w:w="4675" w:type="dxa"/>
            <w:shd w:val="clear" w:color="auto" w:fill="D9D9D9" w:themeFill="background1" w:themeFillShade="D9"/>
            <w:vAlign w:val="center"/>
          </w:tcPr>
          <w:p w14:paraId="6D8F2628" w14:textId="77777777" w:rsidR="000624A1" w:rsidRPr="000624A1" w:rsidRDefault="000624A1" w:rsidP="00AC73DB">
            <w:pPr>
              <w:jc w:val="center"/>
              <w:rPr>
                <w:rFonts w:ascii="Tahoma" w:hAnsi="Tahoma" w:cs="Tahoma"/>
                <w:color w:val="auto"/>
                <w:sz w:val="24"/>
                <w:szCs w:val="20"/>
              </w:rPr>
            </w:pPr>
            <w:r w:rsidRPr="000624A1">
              <w:rPr>
                <w:rFonts w:ascii="Tahoma" w:hAnsi="Tahoma" w:cs="Tahoma"/>
                <w:color w:val="auto"/>
                <w:sz w:val="24"/>
                <w:szCs w:val="20"/>
              </w:rPr>
              <w:lastRenderedPageBreak/>
              <w:t>Strengths</w:t>
            </w:r>
          </w:p>
        </w:tc>
        <w:tc>
          <w:tcPr>
            <w:tcW w:w="4675" w:type="dxa"/>
            <w:shd w:val="clear" w:color="auto" w:fill="D9D9D9" w:themeFill="background1" w:themeFillShade="D9"/>
            <w:vAlign w:val="center"/>
          </w:tcPr>
          <w:p w14:paraId="27B7BE0D" w14:textId="77777777" w:rsidR="000624A1" w:rsidRPr="000624A1" w:rsidRDefault="000624A1" w:rsidP="00AC73DB">
            <w:pPr>
              <w:jc w:val="center"/>
              <w:rPr>
                <w:rFonts w:ascii="Tahoma" w:hAnsi="Tahoma" w:cs="Tahoma"/>
                <w:color w:val="auto"/>
                <w:sz w:val="24"/>
                <w:szCs w:val="20"/>
              </w:rPr>
            </w:pPr>
            <w:r w:rsidRPr="000624A1">
              <w:rPr>
                <w:rFonts w:ascii="Tahoma" w:hAnsi="Tahoma" w:cs="Tahoma"/>
                <w:color w:val="auto"/>
                <w:sz w:val="24"/>
                <w:szCs w:val="20"/>
              </w:rPr>
              <w:t>Weaknesses</w:t>
            </w:r>
          </w:p>
        </w:tc>
      </w:tr>
      <w:tr w:rsidR="000624A1" w14:paraId="0F32CF3B" w14:textId="77777777" w:rsidTr="00AC73DB">
        <w:tc>
          <w:tcPr>
            <w:tcW w:w="4675" w:type="dxa"/>
          </w:tcPr>
          <w:p w14:paraId="693D0CBA" w14:textId="32821256" w:rsidR="00717535" w:rsidRDefault="00717535" w:rsidP="000624A1">
            <w:pPr>
              <w:pStyle w:val="ListParagraph"/>
              <w:numPr>
                <w:ilvl w:val="0"/>
                <w:numId w:val="7"/>
              </w:numPr>
              <w:spacing w:after="200" w:line="276" w:lineRule="auto"/>
              <w:rPr>
                <w:rFonts w:ascii="Tahoma" w:hAnsi="Tahoma" w:cs="Tahoma"/>
                <w:color w:val="auto"/>
                <w:sz w:val="24"/>
                <w:szCs w:val="20"/>
              </w:rPr>
            </w:pPr>
            <w:r>
              <w:rPr>
                <w:rFonts w:ascii="Tahoma" w:hAnsi="Tahoma" w:cs="Tahoma"/>
                <w:color w:val="auto"/>
                <w:sz w:val="24"/>
                <w:szCs w:val="20"/>
              </w:rPr>
              <w:t>Community facilities (e.g. library, community center, senior center, county museum, wellness center)</w:t>
            </w:r>
          </w:p>
          <w:p w14:paraId="2B841D6C" w14:textId="04BCAA62" w:rsidR="000624A1" w:rsidRPr="000624A1" w:rsidRDefault="00E4639E" w:rsidP="000624A1">
            <w:pPr>
              <w:pStyle w:val="ListParagraph"/>
              <w:numPr>
                <w:ilvl w:val="0"/>
                <w:numId w:val="7"/>
              </w:numPr>
              <w:spacing w:after="200" w:line="276" w:lineRule="auto"/>
              <w:rPr>
                <w:rFonts w:ascii="Tahoma" w:hAnsi="Tahoma" w:cs="Tahoma"/>
                <w:color w:val="auto"/>
                <w:sz w:val="24"/>
                <w:szCs w:val="20"/>
              </w:rPr>
            </w:pPr>
            <w:r>
              <w:rPr>
                <w:rFonts w:ascii="Tahoma" w:hAnsi="Tahoma" w:cs="Tahoma"/>
                <w:color w:val="auto"/>
                <w:sz w:val="24"/>
                <w:szCs w:val="20"/>
              </w:rPr>
              <w:t>K-12 school within town</w:t>
            </w:r>
          </w:p>
          <w:p w14:paraId="1D4DEB3D" w14:textId="7C6E0C2D" w:rsidR="000624A1" w:rsidRPr="000624A1" w:rsidRDefault="0020125F" w:rsidP="000624A1">
            <w:pPr>
              <w:pStyle w:val="ListParagraph"/>
              <w:numPr>
                <w:ilvl w:val="0"/>
                <w:numId w:val="7"/>
              </w:numPr>
              <w:spacing w:after="200" w:line="276" w:lineRule="auto"/>
              <w:rPr>
                <w:rFonts w:ascii="Tahoma" w:hAnsi="Tahoma" w:cs="Tahoma"/>
                <w:color w:val="auto"/>
                <w:sz w:val="24"/>
                <w:szCs w:val="20"/>
              </w:rPr>
            </w:pPr>
            <w:r>
              <w:rPr>
                <w:rFonts w:ascii="Tahoma" w:hAnsi="Tahoma" w:cs="Tahoma"/>
                <w:color w:val="auto"/>
                <w:sz w:val="24"/>
                <w:szCs w:val="20"/>
              </w:rPr>
              <w:t>Recreational facilities (e.g. golf course and parks)</w:t>
            </w:r>
          </w:p>
          <w:p w14:paraId="5146580E" w14:textId="1AB7DBDF" w:rsidR="000624A1" w:rsidRPr="000624A1" w:rsidRDefault="002B0384" w:rsidP="000624A1">
            <w:pPr>
              <w:pStyle w:val="ListParagraph"/>
              <w:numPr>
                <w:ilvl w:val="0"/>
                <w:numId w:val="7"/>
              </w:numPr>
              <w:spacing w:after="200" w:line="276" w:lineRule="auto"/>
              <w:rPr>
                <w:rFonts w:ascii="Tahoma" w:hAnsi="Tahoma" w:cs="Tahoma"/>
                <w:color w:val="auto"/>
                <w:sz w:val="24"/>
                <w:szCs w:val="20"/>
              </w:rPr>
            </w:pPr>
            <w:r>
              <w:rPr>
                <w:rFonts w:ascii="Tahoma" w:hAnsi="Tahoma" w:cs="Tahoma"/>
                <w:color w:val="auto"/>
                <w:sz w:val="24"/>
                <w:szCs w:val="20"/>
              </w:rPr>
              <w:t xml:space="preserve">Organizations (e.g. Forman Community Club and </w:t>
            </w:r>
            <w:r w:rsidR="002E7034">
              <w:rPr>
                <w:rFonts w:ascii="Tahoma" w:hAnsi="Tahoma" w:cs="Tahoma"/>
                <w:color w:val="auto"/>
                <w:sz w:val="24"/>
                <w:szCs w:val="20"/>
              </w:rPr>
              <w:t>Forman Community Development Corp.</w:t>
            </w:r>
            <w:r>
              <w:rPr>
                <w:rFonts w:ascii="Tahoma" w:hAnsi="Tahoma" w:cs="Tahoma"/>
                <w:color w:val="auto"/>
                <w:sz w:val="24"/>
                <w:szCs w:val="20"/>
              </w:rPr>
              <w:t>)</w:t>
            </w:r>
          </w:p>
          <w:p w14:paraId="12ACE336" w14:textId="77777777" w:rsidR="000624A1" w:rsidRPr="000624A1" w:rsidRDefault="000624A1" w:rsidP="000624A1">
            <w:pPr>
              <w:pStyle w:val="ListParagraph"/>
              <w:numPr>
                <w:ilvl w:val="0"/>
                <w:numId w:val="7"/>
              </w:numPr>
              <w:spacing w:after="200" w:line="276" w:lineRule="auto"/>
              <w:rPr>
                <w:rFonts w:ascii="Tahoma" w:hAnsi="Tahoma" w:cs="Tahoma"/>
                <w:color w:val="auto"/>
                <w:sz w:val="24"/>
                <w:szCs w:val="20"/>
              </w:rPr>
            </w:pPr>
            <w:r w:rsidRPr="000624A1">
              <w:rPr>
                <w:rFonts w:ascii="Tahoma" w:hAnsi="Tahoma" w:cs="Tahoma"/>
                <w:color w:val="auto"/>
                <w:sz w:val="24"/>
                <w:szCs w:val="20"/>
              </w:rPr>
              <w:t>County seat</w:t>
            </w:r>
          </w:p>
          <w:p w14:paraId="0D954518" w14:textId="77777777" w:rsidR="000624A1" w:rsidRPr="000624A1" w:rsidRDefault="000624A1" w:rsidP="000624A1">
            <w:pPr>
              <w:pStyle w:val="ListParagraph"/>
              <w:numPr>
                <w:ilvl w:val="0"/>
                <w:numId w:val="7"/>
              </w:numPr>
              <w:spacing w:after="200" w:line="276" w:lineRule="auto"/>
              <w:rPr>
                <w:rFonts w:ascii="Tahoma" w:hAnsi="Tahoma" w:cs="Tahoma"/>
                <w:color w:val="auto"/>
                <w:sz w:val="24"/>
                <w:szCs w:val="20"/>
              </w:rPr>
            </w:pPr>
            <w:r w:rsidRPr="000624A1">
              <w:rPr>
                <w:rFonts w:ascii="Tahoma" w:hAnsi="Tahoma" w:cs="Tahoma"/>
                <w:color w:val="auto"/>
                <w:sz w:val="24"/>
                <w:szCs w:val="20"/>
              </w:rPr>
              <w:t>Low crime rate and safety</w:t>
            </w:r>
          </w:p>
          <w:p w14:paraId="34B9B558" w14:textId="4B2B510C" w:rsidR="000624A1" w:rsidRPr="000624A1" w:rsidRDefault="005B2D34" w:rsidP="000624A1">
            <w:pPr>
              <w:pStyle w:val="ListParagraph"/>
              <w:numPr>
                <w:ilvl w:val="0"/>
                <w:numId w:val="7"/>
              </w:numPr>
              <w:spacing w:after="200" w:line="276" w:lineRule="auto"/>
              <w:rPr>
                <w:rFonts w:ascii="Tahoma" w:hAnsi="Tahoma" w:cs="Tahoma"/>
                <w:color w:val="auto"/>
                <w:sz w:val="24"/>
                <w:szCs w:val="20"/>
              </w:rPr>
            </w:pPr>
            <w:r>
              <w:rPr>
                <w:rFonts w:ascii="Tahoma" w:hAnsi="Tahoma" w:cs="Tahoma"/>
                <w:color w:val="auto"/>
                <w:sz w:val="24"/>
                <w:szCs w:val="20"/>
              </w:rPr>
              <w:t>Sense of community</w:t>
            </w:r>
          </w:p>
          <w:p w14:paraId="536ECE2E" w14:textId="77777777" w:rsidR="000624A1" w:rsidRPr="000624A1" w:rsidRDefault="000624A1" w:rsidP="000624A1">
            <w:pPr>
              <w:pStyle w:val="ListParagraph"/>
              <w:numPr>
                <w:ilvl w:val="0"/>
                <w:numId w:val="7"/>
              </w:numPr>
              <w:spacing w:after="200" w:line="276" w:lineRule="auto"/>
              <w:rPr>
                <w:rFonts w:ascii="Tahoma" w:hAnsi="Tahoma" w:cs="Tahoma"/>
                <w:color w:val="auto"/>
                <w:sz w:val="24"/>
                <w:szCs w:val="20"/>
              </w:rPr>
            </w:pPr>
            <w:r w:rsidRPr="000624A1">
              <w:rPr>
                <w:rFonts w:ascii="Tahoma" w:hAnsi="Tahoma" w:cs="Tahoma"/>
                <w:color w:val="auto"/>
                <w:sz w:val="24"/>
                <w:szCs w:val="20"/>
              </w:rPr>
              <w:t>Location at the junction of two highways</w:t>
            </w:r>
          </w:p>
          <w:p w14:paraId="2507064D" w14:textId="4D2D7FDA" w:rsidR="000624A1" w:rsidRPr="00F44E1A" w:rsidRDefault="000624A1" w:rsidP="00F44E1A">
            <w:pPr>
              <w:pStyle w:val="ListParagraph"/>
              <w:numPr>
                <w:ilvl w:val="0"/>
                <w:numId w:val="7"/>
              </w:numPr>
              <w:spacing w:after="200" w:line="276" w:lineRule="auto"/>
              <w:rPr>
                <w:rFonts w:ascii="Tahoma" w:hAnsi="Tahoma" w:cs="Tahoma"/>
                <w:color w:val="auto"/>
                <w:sz w:val="24"/>
                <w:szCs w:val="20"/>
              </w:rPr>
            </w:pPr>
            <w:r w:rsidRPr="000624A1">
              <w:rPr>
                <w:rFonts w:ascii="Tahoma" w:hAnsi="Tahoma" w:cs="Tahoma"/>
                <w:color w:val="auto"/>
                <w:sz w:val="24"/>
                <w:szCs w:val="20"/>
              </w:rPr>
              <w:t>Bobcat</w:t>
            </w:r>
            <w:r w:rsidR="005B2D34">
              <w:rPr>
                <w:rFonts w:ascii="Tahoma" w:hAnsi="Tahoma" w:cs="Tahoma"/>
                <w:color w:val="auto"/>
                <w:sz w:val="24"/>
                <w:szCs w:val="20"/>
              </w:rPr>
              <w:t>’s production plant</w:t>
            </w:r>
            <w:r w:rsidRPr="000624A1">
              <w:rPr>
                <w:rFonts w:ascii="Tahoma" w:hAnsi="Tahoma" w:cs="Tahoma"/>
                <w:color w:val="auto"/>
                <w:sz w:val="24"/>
                <w:szCs w:val="20"/>
              </w:rPr>
              <w:t xml:space="preserve"> being nearby</w:t>
            </w:r>
          </w:p>
        </w:tc>
        <w:tc>
          <w:tcPr>
            <w:tcW w:w="4675" w:type="dxa"/>
          </w:tcPr>
          <w:p w14:paraId="19897D6F" w14:textId="77777777" w:rsidR="000624A1" w:rsidRPr="000624A1" w:rsidRDefault="000624A1" w:rsidP="000624A1">
            <w:pPr>
              <w:pStyle w:val="ListParagraph"/>
              <w:numPr>
                <w:ilvl w:val="0"/>
                <w:numId w:val="7"/>
              </w:numPr>
              <w:spacing w:after="200" w:line="276" w:lineRule="auto"/>
              <w:rPr>
                <w:rFonts w:ascii="Tahoma" w:hAnsi="Tahoma" w:cs="Tahoma"/>
                <w:color w:val="auto"/>
                <w:sz w:val="24"/>
                <w:szCs w:val="20"/>
              </w:rPr>
            </w:pPr>
            <w:r w:rsidRPr="000624A1">
              <w:rPr>
                <w:rFonts w:ascii="Tahoma" w:hAnsi="Tahoma" w:cs="Tahoma"/>
                <w:color w:val="auto"/>
                <w:sz w:val="24"/>
                <w:szCs w:val="20"/>
              </w:rPr>
              <w:t>Uninhabited and/or dilapidated properties</w:t>
            </w:r>
          </w:p>
          <w:p w14:paraId="4A9DCD69" w14:textId="08B1BC5D" w:rsidR="000624A1" w:rsidRPr="000624A1" w:rsidRDefault="009F2265" w:rsidP="000624A1">
            <w:pPr>
              <w:pStyle w:val="ListParagraph"/>
              <w:numPr>
                <w:ilvl w:val="0"/>
                <w:numId w:val="7"/>
              </w:numPr>
              <w:spacing w:after="200" w:line="276" w:lineRule="auto"/>
              <w:rPr>
                <w:rFonts w:ascii="Tahoma" w:hAnsi="Tahoma" w:cs="Tahoma"/>
                <w:color w:val="auto"/>
                <w:sz w:val="24"/>
                <w:szCs w:val="20"/>
              </w:rPr>
            </w:pPr>
            <w:r>
              <w:rPr>
                <w:rFonts w:ascii="Tahoma" w:hAnsi="Tahoma" w:cs="Tahoma"/>
                <w:color w:val="auto"/>
                <w:sz w:val="24"/>
                <w:szCs w:val="20"/>
              </w:rPr>
              <w:t xml:space="preserve">Inadequate </w:t>
            </w:r>
            <w:r w:rsidR="00DA455F">
              <w:rPr>
                <w:rFonts w:ascii="Tahoma" w:hAnsi="Tahoma" w:cs="Tahoma"/>
                <w:color w:val="auto"/>
                <w:sz w:val="24"/>
                <w:szCs w:val="20"/>
              </w:rPr>
              <w:t>h</w:t>
            </w:r>
            <w:r w:rsidR="000624A1" w:rsidRPr="000624A1">
              <w:rPr>
                <w:rFonts w:ascii="Tahoma" w:hAnsi="Tahoma" w:cs="Tahoma"/>
                <w:color w:val="auto"/>
                <w:sz w:val="24"/>
                <w:szCs w:val="20"/>
              </w:rPr>
              <w:t>ousing stock</w:t>
            </w:r>
          </w:p>
          <w:p w14:paraId="22DE16EE" w14:textId="77777777" w:rsidR="000624A1" w:rsidRPr="000624A1" w:rsidRDefault="000624A1" w:rsidP="000624A1">
            <w:pPr>
              <w:pStyle w:val="ListParagraph"/>
              <w:numPr>
                <w:ilvl w:val="0"/>
                <w:numId w:val="7"/>
              </w:numPr>
              <w:spacing w:after="200" w:line="276" w:lineRule="auto"/>
              <w:rPr>
                <w:rFonts w:ascii="Tahoma" w:hAnsi="Tahoma" w:cs="Tahoma"/>
                <w:color w:val="auto"/>
                <w:sz w:val="24"/>
                <w:szCs w:val="20"/>
              </w:rPr>
            </w:pPr>
            <w:r w:rsidRPr="000624A1">
              <w:rPr>
                <w:rFonts w:ascii="Tahoma" w:hAnsi="Tahoma" w:cs="Tahoma"/>
                <w:color w:val="auto"/>
                <w:sz w:val="24"/>
                <w:szCs w:val="20"/>
              </w:rPr>
              <w:t>Limited staff capacity</w:t>
            </w:r>
          </w:p>
          <w:p w14:paraId="3D225D83" w14:textId="77777777" w:rsidR="000624A1" w:rsidRPr="000624A1" w:rsidRDefault="000624A1" w:rsidP="000624A1">
            <w:pPr>
              <w:pStyle w:val="ListParagraph"/>
              <w:numPr>
                <w:ilvl w:val="0"/>
                <w:numId w:val="7"/>
              </w:numPr>
              <w:spacing w:after="200" w:line="276" w:lineRule="auto"/>
              <w:rPr>
                <w:rFonts w:ascii="Tahoma" w:hAnsi="Tahoma" w:cs="Tahoma"/>
                <w:color w:val="auto"/>
                <w:sz w:val="24"/>
                <w:szCs w:val="20"/>
              </w:rPr>
            </w:pPr>
            <w:r w:rsidRPr="000624A1">
              <w:rPr>
                <w:rFonts w:ascii="Tahoma" w:hAnsi="Tahoma" w:cs="Tahoma"/>
                <w:color w:val="auto"/>
                <w:sz w:val="24"/>
                <w:szCs w:val="20"/>
              </w:rPr>
              <w:t>Insufficient funds to match grants</w:t>
            </w:r>
          </w:p>
          <w:p w14:paraId="6A6A3524" w14:textId="77777777" w:rsidR="000624A1" w:rsidRPr="000624A1" w:rsidRDefault="000624A1" w:rsidP="000624A1">
            <w:pPr>
              <w:pStyle w:val="ListParagraph"/>
              <w:numPr>
                <w:ilvl w:val="0"/>
                <w:numId w:val="7"/>
              </w:numPr>
              <w:spacing w:after="200" w:line="276" w:lineRule="auto"/>
              <w:rPr>
                <w:rFonts w:ascii="Tahoma" w:hAnsi="Tahoma" w:cs="Tahoma"/>
                <w:color w:val="auto"/>
                <w:sz w:val="24"/>
                <w:szCs w:val="20"/>
              </w:rPr>
            </w:pPr>
            <w:r w:rsidRPr="000624A1">
              <w:rPr>
                <w:rFonts w:ascii="Tahoma" w:hAnsi="Tahoma" w:cs="Tahoma"/>
                <w:color w:val="auto"/>
                <w:sz w:val="24"/>
                <w:szCs w:val="20"/>
              </w:rPr>
              <w:t>No grocery store</w:t>
            </w:r>
          </w:p>
          <w:p w14:paraId="07859C05" w14:textId="77777777" w:rsidR="000624A1" w:rsidRPr="000624A1" w:rsidRDefault="000624A1" w:rsidP="000624A1">
            <w:pPr>
              <w:pStyle w:val="ListParagraph"/>
              <w:numPr>
                <w:ilvl w:val="0"/>
                <w:numId w:val="7"/>
              </w:numPr>
              <w:spacing w:after="200" w:line="276" w:lineRule="auto"/>
              <w:rPr>
                <w:rFonts w:ascii="Tahoma" w:hAnsi="Tahoma" w:cs="Tahoma"/>
                <w:color w:val="auto"/>
                <w:sz w:val="24"/>
                <w:szCs w:val="20"/>
              </w:rPr>
            </w:pPr>
            <w:r w:rsidRPr="000624A1">
              <w:rPr>
                <w:rFonts w:ascii="Tahoma" w:hAnsi="Tahoma" w:cs="Tahoma"/>
                <w:color w:val="auto"/>
                <w:sz w:val="24"/>
                <w:szCs w:val="20"/>
              </w:rPr>
              <w:t>Lacking enough career opportunities</w:t>
            </w:r>
          </w:p>
          <w:p w14:paraId="2BBF1B8C" w14:textId="6389EEC2" w:rsidR="000624A1" w:rsidRPr="000624A1" w:rsidRDefault="006623D0" w:rsidP="000624A1">
            <w:pPr>
              <w:pStyle w:val="ListParagraph"/>
              <w:numPr>
                <w:ilvl w:val="0"/>
                <w:numId w:val="7"/>
              </w:numPr>
              <w:spacing w:after="200" w:line="276" w:lineRule="auto"/>
              <w:rPr>
                <w:rFonts w:ascii="Tahoma" w:hAnsi="Tahoma" w:cs="Tahoma"/>
                <w:color w:val="auto"/>
                <w:sz w:val="24"/>
                <w:szCs w:val="20"/>
              </w:rPr>
            </w:pPr>
            <w:r>
              <w:rPr>
                <w:rFonts w:ascii="Tahoma" w:hAnsi="Tahoma" w:cs="Tahoma"/>
                <w:color w:val="auto"/>
                <w:sz w:val="24"/>
                <w:szCs w:val="20"/>
              </w:rPr>
              <w:t>Minimal variety</w:t>
            </w:r>
            <w:r w:rsidR="000624A1" w:rsidRPr="000624A1">
              <w:rPr>
                <w:rFonts w:ascii="Tahoma" w:hAnsi="Tahoma" w:cs="Tahoma"/>
                <w:color w:val="auto"/>
                <w:sz w:val="24"/>
                <w:szCs w:val="20"/>
              </w:rPr>
              <w:t xml:space="preserve"> of retail and services in town</w:t>
            </w:r>
          </w:p>
          <w:p w14:paraId="5D909862" w14:textId="77777777" w:rsidR="000624A1" w:rsidRPr="000624A1" w:rsidRDefault="000624A1" w:rsidP="000624A1">
            <w:pPr>
              <w:pStyle w:val="ListParagraph"/>
              <w:numPr>
                <w:ilvl w:val="0"/>
                <w:numId w:val="7"/>
              </w:numPr>
              <w:spacing w:after="200" w:line="276" w:lineRule="auto"/>
              <w:rPr>
                <w:rFonts w:ascii="Tahoma" w:hAnsi="Tahoma" w:cs="Tahoma"/>
                <w:color w:val="auto"/>
                <w:sz w:val="24"/>
                <w:szCs w:val="20"/>
              </w:rPr>
            </w:pPr>
            <w:r w:rsidRPr="000624A1">
              <w:rPr>
                <w:rFonts w:ascii="Tahoma" w:hAnsi="Tahoma" w:cs="Tahoma"/>
                <w:color w:val="auto"/>
                <w:sz w:val="24"/>
                <w:szCs w:val="20"/>
              </w:rPr>
              <w:t>Small labor pool</w:t>
            </w:r>
          </w:p>
        </w:tc>
      </w:tr>
      <w:tr w:rsidR="000624A1" w14:paraId="6447F01D" w14:textId="77777777" w:rsidTr="00AC73DB">
        <w:tc>
          <w:tcPr>
            <w:tcW w:w="4675" w:type="dxa"/>
            <w:shd w:val="clear" w:color="auto" w:fill="D9D9D9" w:themeFill="background1" w:themeFillShade="D9"/>
            <w:vAlign w:val="center"/>
          </w:tcPr>
          <w:p w14:paraId="2B44C5EE" w14:textId="77777777" w:rsidR="000624A1" w:rsidRPr="000624A1" w:rsidRDefault="000624A1" w:rsidP="00AC73DB">
            <w:pPr>
              <w:jc w:val="center"/>
              <w:rPr>
                <w:rFonts w:ascii="Tahoma" w:hAnsi="Tahoma" w:cs="Tahoma"/>
                <w:color w:val="auto"/>
                <w:sz w:val="24"/>
                <w:szCs w:val="20"/>
              </w:rPr>
            </w:pPr>
            <w:r w:rsidRPr="000624A1">
              <w:rPr>
                <w:rFonts w:ascii="Tahoma" w:hAnsi="Tahoma" w:cs="Tahoma"/>
                <w:color w:val="auto"/>
                <w:sz w:val="24"/>
                <w:szCs w:val="20"/>
              </w:rPr>
              <w:t>Opportunities</w:t>
            </w:r>
          </w:p>
        </w:tc>
        <w:tc>
          <w:tcPr>
            <w:tcW w:w="4675" w:type="dxa"/>
            <w:shd w:val="clear" w:color="auto" w:fill="D9D9D9" w:themeFill="background1" w:themeFillShade="D9"/>
            <w:vAlign w:val="center"/>
          </w:tcPr>
          <w:p w14:paraId="0869F77B" w14:textId="77777777" w:rsidR="000624A1" w:rsidRPr="000624A1" w:rsidRDefault="000624A1" w:rsidP="00AC73DB">
            <w:pPr>
              <w:jc w:val="center"/>
              <w:rPr>
                <w:rFonts w:ascii="Tahoma" w:hAnsi="Tahoma" w:cs="Tahoma"/>
                <w:color w:val="auto"/>
                <w:sz w:val="24"/>
                <w:szCs w:val="20"/>
              </w:rPr>
            </w:pPr>
            <w:r w:rsidRPr="000624A1">
              <w:rPr>
                <w:rFonts w:ascii="Tahoma" w:hAnsi="Tahoma" w:cs="Tahoma"/>
                <w:color w:val="auto"/>
                <w:sz w:val="24"/>
                <w:szCs w:val="20"/>
              </w:rPr>
              <w:t>Threats</w:t>
            </w:r>
          </w:p>
        </w:tc>
      </w:tr>
      <w:tr w:rsidR="000624A1" w14:paraId="1512DE51" w14:textId="77777777" w:rsidTr="00AC73DB">
        <w:tc>
          <w:tcPr>
            <w:tcW w:w="4675" w:type="dxa"/>
          </w:tcPr>
          <w:p w14:paraId="36D37ED9" w14:textId="2A806DB8" w:rsidR="000624A1" w:rsidRPr="000624A1" w:rsidRDefault="000624A1" w:rsidP="000624A1">
            <w:pPr>
              <w:pStyle w:val="ListParagraph"/>
              <w:numPr>
                <w:ilvl w:val="0"/>
                <w:numId w:val="8"/>
              </w:numPr>
              <w:spacing w:after="200" w:line="276" w:lineRule="auto"/>
              <w:rPr>
                <w:rFonts w:ascii="Tahoma" w:hAnsi="Tahoma" w:cs="Tahoma"/>
                <w:color w:val="auto"/>
                <w:sz w:val="24"/>
                <w:szCs w:val="20"/>
              </w:rPr>
            </w:pPr>
            <w:r w:rsidRPr="000624A1">
              <w:rPr>
                <w:rFonts w:ascii="Tahoma" w:hAnsi="Tahoma" w:cs="Tahoma"/>
                <w:color w:val="auto"/>
                <w:sz w:val="24"/>
                <w:szCs w:val="20"/>
              </w:rPr>
              <w:t>Main Street revitalization</w:t>
            </w:r>
            <w:r w:rsidR="00CF632B">
              <w:rPr>
                <w:rFonts w:ascii="Tahoma" w:hAnsi="Tahoma" w:cs="Tahoma"/>
                <w:color w:val="auto"/>
                <w:sz w:val="24"/>
                <w:szCs w:val="20"/>
              </w:rPr>
              <w:t xml:space="preserve"> efforts </w:t>
            </w:r>
            <w:r w:rsidR="00282868">
              <w:rPr>
                <w:rFonts w:ascii="Tahoma" w:hAnsi="Tahoma" w:cs="Tahoma"/>
                <w:color w:val="auto"/>
                <w:sz w:val="24"/>
                <w:szCs w:val="20"/>
              </w:rPr>
              <w:t>initiated</w:t>
            </w:r>
            <w:r w:rsidR="00CF632B">
              <w:rPr>
                <w:rFonts w:ascii="Tahoma" w:hAnsi="Tahoma" w:cs="Tahoma"/>
                <w:color w:val="auto"/>
                <w:sz w:val="24"/>
                <w:szCs w:val="20"/>
              </w:rPr>
              <w:t xml:space="preserve"> at the state-level</w:t>
            </w:r>
          </w:p>
          <w:p w14:paraId="6AB61D67" w14:textId="1DA371F7" w:rsidR="000624A1" w:rsidRPr="000624A1" w:rsidRDefault="00282868" w:rsidP="000624A1">
            <w:pPr>
              <w:pStyle w:val="ListParagraph"/>
              <w:numPr>
                <w:ilvl w:val="0"/>
                <w:numId w:val="8"/>
              </w:numPr>
              <w:spacing w:after="200" w:line="276" w:lineRule="auto"/>
              <w:rPr>
                <w:rFonts w:ascii="Tahoma" w:hAnsi="Tahoma" w:cs="Tahoma"/>
                <w:color w:val="auto"/>
                <w:sz w:val="24"/>
                <w:szCs w:val="20"/>
              </w:rPr>
            </w:pPr>
            <w:r>
              <w:rPr>
                <w:rFonts w:ascii="Tahoma" w:hAnsi="Tahoma" w:cs="Tahoma"/>
                <w:color w:val="auto"/>
                <w:sz w:val="24"/>
                <w:szCs w:val="20"/>
              </w:rPr>
              <w:t>Formation of a</w:t>
            </w:r>
            <w:r w:rsidR="000624A1" w:rsidRPr="000624A1">
              <w:rPr>
                <w:rFonts w:ascii="Tahoma" w:hAnsi="Tahoma" w:cs="Tahoma"/>
                <w:color w:val="auto"/>
                <w:sz w:val="24"/>
                <w:szCs w:val="20"/>
              </w:rPr>
              <w:t xml:space="preserve"> community endowment fund and growing it through legacy giving</w:t>
            </w:r>
          </w:p>
          <w:p w14:paraId="6792D8B3" w14:textId="77777777" w:rsidR="000624A1" w:rsidRPr="000624A1" w:rsidRDefault="000624A1" w:rsidP="000624A1">
            <w:pPr>
              <w:pStyle w:val="ListParagraph"/>
              <w:numPr>
                <w:ilvl w:val="0"/>
                <w:numId w:val="8"/>
              </w:numPr>
              <w:spacing w:after="200" w:line="276" w:lineRule="auto"/>
              <w:rPr>
                <w:rFonts w:ascii="Tahoma" w:hAnsi="Tahoma" w:cs="Tahoma"/>
                <w:color w:val="auto"/>
                <w:sz w:val="24"/>
                <w:szCs w:val="20"/>
              </w:rPr>
            </w:pPr>
            <w:r w:rsidRPr="000624A1">
              <w:rPr>
                <w:rFonts w:ascii="Tahoma" w:hAnsi="Tahoma" w:cs="Tahoma"/>
                <w:color w:val="auto"/>
                <w:sz w:val="24"/>
                <w:szCs w:val="20"/>
              </w:rPr>
              <w:t>Internet-based businesses and e-commerce</w:t>
            </w:r>
          </w:p>
          <w:p w14:paraId="07903488" w14:textId="199E0D81" w:rsidR="000624A1" w:rsidRPr="000624A1" w:rsidRDefault="00282868" w:rsidP="000624A1">
            <w:pPr>
              <w:pStyle w:val="ListParagraph"/>
              <w:numPr>
                <w:ilvl w:val="0"/>
                <w:numId w:val="8"/>
              </w:numPr>
              <w:spacing w:after="200" w:line="276" w:lineRule="auto"/>
              <w:rPr>
                <w:rFonts w:ascii="Tahoma" w:hAnsi="Tahoma" w:cs="Tahoma"/>
                <w:color w:val="auto"/>
                <w:sz w:val="24"/>
                <w:szCs w:val="20"/>
              </w:rPr>
            </w:pPr>
            <w:r>
              <w:rPr>
                <w:rFonts w:ascii="Tahoma" w:hAnsi="Tahoma" w:cs="Tahoma"/>
                <w:color w:val="auto"/>
                <w:sz w:val="24"/>
                <w:szCs w:val="20"/>
              </w:rPr>
              <w:t>Creation of a social gathering</w:t>
            </w:r>
            <w:r w:rsidR="000624A1" w:rsidRPr="000624A1">
              <w:rPr>
                <w:rFonts w:ascii="Tahoma" w:hAnsi="Tahoma" w:cs="Tahoma"/>
                <w:color w:val="auto"/>
                <w:sz w:val="24"/>
                <w:szCs w:val="20"/>
              </w:rPr>
              <w:t xml:space="preserve"> space </w:t>
            </w:r>
            <w:r>
              <w:rPr>
                <w:rFonts w:ascii="Tahoma" w:hAnsi="Tahoma" w:cs="Tahoma"/>
                <w:color w:val="auto"/>
                <w:sz w:val="24"/>
                <w:szCs w:val="20"/>
              </w:rPr>
              <w:t>targeted towards</w:t>
            </w:r>
            <w:r w:rsidR="000624A1" w:rsidRPr="000624A1">
              <w:rPr>
                <w:rFonts w:ascii="Tahoma" w:hAnsi="Tahoma" w:cs="Tahoma"/>
                <w:color w:val="auto"/>
                <w:sz w:val="24"/>
                <w:szCs w:val="20"/>
              </w:rPr>
              <w:t xml:space="preserve"> youth and teens</w:t>
            </w:r>
          </w:p>
        </w:tc>
        <w:tc>
          <w:tcPr>
            <w:tcW w:w="4675" w:type="dxa"/>
          </w:tcPr>
          <w:p w14:paraId="423BEF4B" w14:textId="73E25FB8" w:rsidR="000624A1" w:rsidRDefault="00F44E1A" w:rsidP="000624A1">
            <w:pPr>
              <w:pStyle w:val="ListParagraph"/>
              <w:numPr>
                <w:ilvl w:val="0"/>
                <w:numId w:val="8"/>
              </w:numPr>
              <w:spacing w:after="200" w:line="276" w:lineRule="auto"/>
              <w:rPr>
                <w:rFonts w:ascii="Tahoma" w:hAnsi="Tahoma" w:cs="Tahoma"/>
                <w:color w:val="auto"/>
                <w:sz w:val="24"/>
                <w:szCs w:val="20"/>
              </w:rPr>
            </w:pPr>
            <w:r>
              <w:rPr>
                <w:rFonts w:ascii="Tahoma" w:hAnsi="Tahoma" w:cs="Tahoma"/>
                <w:color w:val="auto"/>
                <w:sz w:val="24"/>
                <w:szCs w:val="20"/>
              </w:rPr>
              <w:t>Outmigration</w:t>
            </w:r>
            <w:r w:rsidR="00197F35">
              <w:rPr>
                <w:rFonts w:ascii="Tahoma" w:hAnsi="Tahoma" w:cs="Tahoma"/>
                <w:color w:val="auto"/>
                <w:sz w:val="24"/>
                <w:szCs w:val="20"/>
              </w:rPr>
              <w:t xml:space="preserve"> and “brain drain”</w:t>
            </w:r>
          </w:p>
          <w:p w14:paraId="0A77C37F" w14:textId="15E66FB4" w:rsidR="00F44E1A" w:rsidRPr="000624A1" w:rsidRDefault="00690D38" w:rsidP="000624A1">
            <w:pPr>
              <w:pStyle w:val="ListParagraph"/>
              <w:numPr>
                <w:ilvl w:val="0"/>
                <w:numId w:val="8"/>
              </w:numPr>
              <w:spacing w:after="200" w:line="276" w:lineRule="auto"/>
              <w:rPr>
                <w:rFonts w:ascii="Tahoma" w:hAnsi="Tahoma" w:cs="Tahoma"/>
                <w:color w:val="auto"/>
                <w:sz w:val="24"/>
                <w:szCs w:val="20"/>
              </w:rPr>
            </w:pPr>
            <w:r>
              <w:rPr>
                <w:rFonts w:ascii="Tahoma" w:hAnsi="Tahoma" w:cs="Tahoma"/>
                <w:color w:val="auto"/>
                <w:sz w:val="24"/>
                <w:szCs w:val="20"/>
              </w:rPr>
              <w:t>Self-fulfilling perceptions of decline</w:t>
            </w:r>
          </w:p>
          <w:p w14:paraId="11EDB3C0" w14:textId="7B511489" w:rsidR="000624A1" w:rsidRDefault="00F6374B" w:rsidP="000624A1">
            <w:pPr>
              <w:pStyle w:val="ListParagraph"/>
              <w:numPr>
                <w:ilvl w:val="0"/>
                <w:numId w:val="8"/>
              </w:numPr>
              <w:spacing w:after="200" w:line="276" w:lineRule="auto"/>
              <w:rPr>
                <w:rFonts w:ascii="Tahoma" w:hAnsi="Tahoma" w:cs="Tahoma"/>
                <w:color w:val="auto"/>
                <w:sz w:val="24"/>
                <w:szCs w:val="20"/>
              </w:rPr>
            </w:pPr>
            <w:r>
              <w:rPr>
                <w:rFonts w:ascii="Tahoma" w:hAnsi="Tahoma" w:cs="Tahoma"/>
                <w:color w:val="auto"/>
                <w:sz w:val="24"/>
                <w:szCs w:val="20"/>
              </w:rPr>
              <w:t>The depressed</w:t>
            </w:r>
            <w:r w:rsidR="000624A1" w:rsidRPr="000624A1">
              <w:rPr>
                <w:rFonts w:ascii="Tahoma" w:hAnsi="Tahoma" w:cs="Tahoma"/>
                <w:color w:val="auto"/>
                <w:sz w:val="24"/>
                <w:szCs w:val="20"/>
              </w:rPr>
              <w:t xml:space="preserve"> agricultur</w:t>
            </w:r>
            <w:r>
              <w:rPr>
                <w:rFonts w:ascii="Tahoma" w:hAnsi="Tahoma" w:cs="Tahoma"/>
                <w:color w:val="auto"/>
                <w:sz w:val="24"/>
                <w:szCs w:val="20"/>
              </w:rPr>
              <w:t>al</w:t>
            </w:r>
            <w:r w:rsidR="000624A1" w:rsidRPr="000624A1">
              <w:rPr>
                <w:rFonts w:ascii="Tahoma" w:hAnsi="Tahoma" w:cs="Tahoma"/>
                <w:color w:val="auto"/>
                <w:sz w:val="24"/>
                <w:szCs w:val="20"/>
              </w:rPr>
              <w:t xml:space="preserve"> </w:t>
            </w:r>
            <w:r>
              <w:rPr>
                <w:rFonts w:ascii="Tahoma" w:hAnsi="Tahoma" w:cs="Tahoma"/>
                <w:color w:val="auto"/>
                <w:sz w:val="24"/>
                <w:szCs w:val="20"/>
              </w:rPr>
              <w:t xml:space="preserve">sector and </w:t>
            </w:r>
            <w:r w:rsidR="00F96C58">
              <w:rPr>
                <w:rFonts w:ascii="Tahoma" w:hAnsi="Tahoma" w:cs="Tahoma"/>
                <w:color w:val="auto"/>
                <w:sz w:val="24"/>
                <w:szCs w:val="20"/>
              </w:rPr>
              <w:t xml:space="preserve">its </w:t>
            </w:r>
            <w:r w:rsidR="008E3542">
              <w:rPr>
                <w:rFonts w:ascii="Tahoma" w:hAnsi="Tahoma" w:cs="Tahoma"/>
                <w:color w:val="auto"/>
                <w:sz w:val="24"/>
                <w:szCs w:val="20"/>
              </w:rPr>
              <w:t>ripple effects from across the economy</w:t>
            </w:r>
          </w:p>
          <w:p w14:paraId="1057D855" w14:textId="65AAD4A1" w:rsidR="007C28FA" w:rsidRPr="000624A1" w:rsidRDefault="007C28FA" w:rsidP="000624A1">
            <w:pPr>
              <w:pStyle w:val="ListParagraph"/>
              <w:numPr>
                <w:ilvl w:val="0"/>
                <w:numId w:val="8"/>
              </w:numPr>
              <w:spacing w:after="200" w:line="276" w:lineRule="auto"/>
              <w:rPr>
                <w:rFonts w:ascii="Tahoma" w:hAnsi="Tahoma" w:cs="Tahoma"/>
                <w:color w:val="auto"/>
                <w:sz w:val="24"/>
                <w:szCs w:val="20"/>
              </w:rPr>
            </w:pPr>
            <w:r>
              <w:rPr>
                <w:rFonts w:ascii="Tahoma" w:hAnsi="Tahoma" w:cs="Tahoma"/>
                <w:color w:val="auto"/>
                <w:sz w:val="24"/>
                <w:szCs w:val="20"/>
              </w:rPr>
              <w:t>Declining funding for infrastructure and other basic needs</w:t>
            </w:r>
          </w:p>
        </w:tc>
      </w:tr>
    </w:tbl>
    <w:p w14:paraId="0B59BB97" w14:textId="6C25E615" w:rsidR="00C25AF5" w:rsidRDefault="00C25AF5" w:rsidP="00734374">
      <w:pPr>
        <w:rPr>
          <w:rFonts w:ascii="Tahoma" w:hAnsi="Tahoma" w:cs="Tahoma"/>
          <w:i/>
          <w:iCs/>
          <w:color w:val="auto"/>
          <w:sz w:val="24"/>
          <w:szCs w:val="20"/>
        </w:rPr>
      </w:pPr>
    </w:p>
    <w:p w14:paraId="04F8A513" w14:textId="77777777" w:rsidR="00C25AF5" w:rsidRDefault="00C25AF5">
      <w:pPr>
        <w:spacing w:after="200"/>
        <w:rPr>
          <w:rFonts w:ascii="Tahoma" w:hAnsi="Tahoma" w:cs="Tahoma"/>
          <w:i/>
          <w:iCs/>
          <w:color w:val="auto"/>
          <w:sz w:val="24"/>
          <w:szCs w:val="20"/>
        </w:rPr>
      </w:pPr>
      <w:r>
        <w:rPr>
          <w:rFonts w:ascii="Tahoma" w:hAnsi="Tahoma" w:cs="Tahoma"/>
          <w:i/>
          <w:iCs/>
          <w:color w:val="auto"/>
          <w:sz w:val="24"/>
          <w:szCs w:val="20"/>
        </w:rPr>
        <w:br w:type="page"/>
      </w:r>
    </w:p>
    <w:p w14:paraId="51E17DAD" w14:textId="50C0D7D6" w:rsidR="00C2716A" w:rsidRDefault="00C25AF5" w:rsidP="00C25AF5">
      <w:pPr>
        <w:pStyle w:val="Heading2"/>
        <w:spacing w:after="500"/>
        <w:rPr>
          <w:rFonts w:ascii="Bahnschrift SemiBold SemiConden" w:hAnsi="Bahnschrift SemiBold SemiConden" w:cs="Aparajita"/>
        </w:rPr>
      </w:pPr>
      <w:r>
        <w:rPr>
          <w:rFonts w:ascii="Bahnschrift SemiBold SemiConden" w:hAnsi="Bahnschrift SemiBold SemiConden" w:cs="Aparajita"/>
        </w:rPr>
        <w:lastRenderedPageBreak/>
        <w:t>Action Plan</w:t>
      </w:r>
    </w:p>
    <w:tbl>
      <w:tblPr>
        <w:tblStyle w:val="TableGrid"/>
        <w:tblW w:w="0" w:type="auto"/>
        <w:tblLook w:val="04A0" w:firstRow="1" w:lastRow="0" w:firstColumn="1" w:lastColumn="0" w:noHBand="0" w:noVBand="1"/>
      </w:tblPr>
      <w:tblGrid>
        <w:gridCol w:w="2245"/>
        <w:gridCol w:w="7105"/>
      </w:tblGrid>
      <w:tr w:rsidR="002946FF" w14:paraId="678A154F" w14:textId="77777777" w:rsidTr="00B336C0">
        <w:trPr>
          <w:trHeight w:val="665"/>
        </w:trPr>
        <w:tc>
          <w:tcPr>
            <w:tcW w:w="2245" w:type="dxa"/>
            <w:tcBorders>
              <w:bottom w:val="single" w:sz="4" w:space="0" w:color="auto"/>
            </w:tcBorders>
            <w:shd w:val="clear" w:color="auto" w:fill="FFCCA6" w:themeFill="accent5" w:themeFillTint="66"/>
          </w:tcPr>
          <w:p w14:paraId="01D9A769" w14:textId="77777777" w:rsidR="002946FF" w:rsidRPr="005679D1" w:rsidRDefault="002946FF" w:rsidP="00290FB4">
            <w:pPr>
              <w:spacing w:line="360" w:lineRule="auto"/>
              <w:rPr>
                <w:rFonts w:ascii="Arial" w:hAnsi="Arial" w:cs="Arial"/>
                <w:color w:val="auto"/>
                <w:sz w:val="24"/>
                <w:szCs w:val="20"/>
              </w:rPr>
            </w:pPr>
            <w:r w:rsidRPr="005679D1">
              <w:rPr>
                <w:rFonts w:ascii="Arial" w:hAnsi="Arial" w:cs="Arial"/>
                <w:color w:val="auto"/>
                <w:sz w:val="24"/>
                <w:szCs w:val="20"/>
              </w:rPr>
              <w:t>Goal 1</w:t>
            </w:r>
          </w:p>
        </w:tc>
        <w:tc>
          <w:tcPr>
            <w:tcW w:w="7105" w:type="dxa"/>
            <w:tcBorders>
              <w:bottom w:val="single" w:sz="4" w:space="0" w:color="auto"/>
            </w:tcBorders>
            <w:shd w:val="clear" w:color="auto" w:fill="FFCCA6" w:themeFill="accent5" w:themeFillTint="66"/>
          </w:tcPr>
          <w:p w14:paraId="15F80951" w14:textId="1A60E3F4" w:rsidR="002946FF" w:rsidRPr="005679D1" w:rsidRDefault="005679D1" w:rsidP="00290FB4">
            <w:pPr>
              <w:spacing w:line="360" w:lineRule="auto"/>
              <w:rPr>
                <w:rFonts w:ascii="Arial" w:hAnsi="Arial" w:cs="Arial"/>
                <w:color w:val="auto"/>
                <w:sz w:val="24"/>
                <w:szCs w:val="20"/>
              </w:rPr>
            </w:pPr>
            <w:r>
              <w:rPr>
                <w:rFonts w:ascii="Arial" w:hAnsi="Arial" w:cs="Arial"/>
                <w:color w:val="auto"/>
                <w:sz w:val="24"/>
                <w:szCs w:val="20"/>
              </w:rPr>
              <w:t xml:space="preserve">Forman will have enough housing that meets the demands of current and prospective residents in terms of types, layouts, features, and price points. </w:t>
            </w:r>
          </w:p>
        </w:tc>
      </w:tr>
      <w:tr w:rsidR="002946FF" w14:paraId="7EE92D10" w14:textId="77777777" w:rsidTr="00AC73DB">
        <w:tc>
          <w:tcPr>
            <w:tcW w:w="9350" w:type="dxa"/>
            <w:gridSpan w:val="2"/>
            <w:tcBorders>
              <w:bottom w:val="single" w:sz="4" w:space="0" w:color="auto"/>
            </w:tcBorders>
            <w:shd w:val="clear" w:color="auto" w:fill="auto"/>
          </w:tcPr>
          <w:p w14:paraId="376060F9" w14:textId="4382C010" w:rsidR="002946FF" w:rsidRPr="005679D1" w:rsidRDefault="002946FF" w:rsidP="00290FB4">
            <w:pPr>
              <w:spacing w:line="360" w:lineRule="auto"/>
              <w:rPr>
                <w:rFonts w:ascii="Arial" w:hAnsi="Arial" w:cs="Arial"/>
                <w:color w:val="auto"/>
                <w:sz w:val="24"/>
                <w:szCs w:val="20"/>
              </w:rPr>
            </w:pPr>
            <w:r w:rsidRPr="005679D1">
              <w:rPr>
                <w:rFonts w:ascii="Arial" w:hAnsi="Arial" w:cs="Arial"/>
                <w:color w:val="auto"/>
                <w:sz w:val="24"/>
                <w:szCs w:val="20"/>
              </w:rPr>
              <w:t xml:space="preserve">The housing stock is a critical element </w:t>
            </w:r>
            <w:r w:rsidR="00F44E46">
              <w:rPr>
                <w:rFonts w:ascii="Arial" w:hAnsi="Arial" w:cs="Arial"/>
                <w:color w:val="auto"/>
                <w:sz w:val="24"/>
                <w:szCs w:val="20"/>
              </w:rPr>
              <w:t>for</w:t>
            </w:r>
            <w:r w:rsidRPr="005679D1">
              <w:rPr>
                <w:rFonts w:ascii="Arial" w:hAnsi="Arial" w:cs="Arial"/>
                <w:color w:val="auto"/>
                <w:sz w:val="24"/>
                <w:szCs w:val="20"/>
              </w:rPr>
              <w:t xml:space="preserve"> a town’s</w:t>
            </w:r>
            <w:r w:rsidR="00F44E46">
              <w:rPr>
                <w:rFonts w:ascii="Arial" w:hAnsi="Arial" w:cs="Arial"/>
                <w:color w:val="auto"/>
                <w:sz w:val="24"/>
                <w:szCs w:val="20"/>
              </w:rPr>
              <w:t xml:space="preserve"> continued</w:t>
            </w:r>
            <w:r w:rsidRPr="005679D1">
              <w:rPr>
                <w:rFonts w:ascii="Arial" w:hAnsi="Arial" w:cs="Arial"/>
                <w:color w:val="auto"/>
                <w:sz w:val="24"/>
                <w:szCs w:val="20"/>
              </w:rPr>
              <w:t xml:space="preserve"> community and economic development. Rural area</w:t>
            </w:r>
            <w:r w:rsidR="00F44E46">
              <w:rPr>
                <w:rFonts w:ascii="Arial" w:hAnsi="Arial" w:cs="Arial"/>
                <w:color w:val="auto"/>
                <w:sz w:val="24"/>
                <w:szCs w:val="20"/>
              </w:rPr>
              <w:t xml:space="preserve">s </w:t>
            </w:r>
            <w:r w:rsidRPr="005679D1">
              <w:rPr>
                <w:rFonts w:ascii="Arial" w:hAnsi="Arial" w:cs="Arial"/>
                <w:color w:val="auto"/>
                <w:sz w:val="24"/>
                <w:szCs w:val="20"/>
              </w:rPr>
              <w:t xml:space="preserve">are presented with a unique set of </w:t>
            </w:r>
            <w:r w:rsidR="00F3007C" w:rsidRPr="005679D1">
              <w:rPr>
                <w:rFonts w:ascii="Arial" w:hAnsi="Arial" w:cs="Arial"/>
                <w:color w:val="auto"/>
                <w:sz w:val="24"/>
                <w:szCs w:val="20"/>
              </w:rPr>
              <w:t>challenges</w:t>
            </w:r>
            <w:r w:rsidR="00F3007C">
              <w:rPr>
                <w:rFonts w:ascii="Arial" w:hAnsi="Arial" w:cs="Arial"/>
                <w:color w:val="auto"/>
                <w:sz w:val="24"/>
                <w:szCs w:val="20"/>
              </w:rPr>
              <w:t xml:space="preserve"> in</w:t>
            </w:r>
            <w:r w:rsidR="00F44E46">
              <w:rPr>
                <w:rFonts w:ascii="Arial" w:hAnsi="Arial" w:cs="Arial"/>
                <w:color w:val="auto"/>
                <w:sz w:val="24"/>
                <w:szCs w:val="20"/>
              </w:rPr>
              <w:t xml:space="preserve"> establishing and maintaining that housing stock</w:t>
            </w:r>
            <w:r w:rsidRPr="005679D1">
              <w:rPr>
                <w:rFonts w:ascii="Arial" w:hAnsi="Arial" w:cs="Arial"/>
                <w:color w:val="auto"/>
                <w:sz w:val="24"/>
                <w:szCs w:val="20"/>
              </w:rPr>
              <w:t xml:space="preserve">. </w:t>
            </w:r>
            <w:r w:rsidR="00F3007C">
              <w:rPr>
                <w:rFonts w:ascii="Arial" w:hAnsi="Arial" w:cs="Arial"/>
                <w:color w:val="auto"/>
                <w:sz w:val="24"/>
                <w:szCs w:val="20"/>
              </w:rPr>
              <w:t>Typically, homebuilders must deal with more uncertain</w:t>
            </w:r>
            <w:r w:rsidRPr="005679D1">
              <w:rPr>
                <w:rFonts w:ascii="Arial" w:hAnsi="Arial" w:cs="Arial"/>
                <w:color w:val="auto"/>
                <w:sz w:val="24"/>
                <w:szCs w:val="20"/>
              </w:rPr>
              <w:t xml:space="preserve"> occupancy rates and return on investment. Fewer qualified contractors from which to choose from as well as increased distances to deliver materials can increase costs. The economies of scale typically found in more urban areas draws builder’s attention, leaving rural areas with a constrained set of options.</w:t>
            </w:r>
          </w:p>
          <w:p w14:paraId="0775122B" w14:textId="77777777" w:rsidR="002946FF" w:rsidRPr="005679D1" w:rsidRDefault="002946FF" w:rsidP="00290FB4">
            <w:pPr>
              <w:spacing w:line="360" w:lineRule="auto"/>
              <w:rPr>
                <w:rFonts w:ascii="Arial" w:hAnsi="Arial" w:cs="Arial"/>
                <w:color w:val="auto"/>
                <w:sz w:val="24"/>
                <w:szCs w:val="20"/>
              </w:rPr>
            </w:pPr>
          </w:p>
          <w:p w14:paraId="3146A9B4" w14:textId="36DC17B2" w:rsidR="002946FF" w:rsidRPr="005679D1" w:rsidRDefault="002946FF" w:rsidP="00290FB4">
            <w:pPr>
              <w:spacing w:line="360" w:lineRule="auto"/>
              <w:rPr>
                <w:rFonts w:ascii="Arial" w:hAnsi="Arial" w:cs="Arial"/>
                <w:color w:val="auto"/>
                <w:sz w:val="24"/>
                <w:szCs w:val="20"/>
              </w:rPr>
            </w:pPr>
            <w:r w:rsidRPr="005679D1">
              <w:rPr>
                <w:rFonts w:ascii="Arial" w:hAnsi="Arial" w:cs="Arial"/>
                <w:color w:val="auto"/>
                <w:sz w:val="24"/>
                <w:szCs w:val="20"/>
              </w:rPr>
              <w:t xml:space="preserve">A multi-pronged approach that rectifies </w:t>
            </w:r>
            <w:r w:rsidR="00BB23C4">
              <w:rPr>
                <w:rFonts w:ascii="Arial" w:hAnsi="Arial" w:cs="Arial"/>
                <w:color w:val="auto"/>
                <w:sz w:val="24"/>
                <w:szCs w:val="20"/>
              </w:rPr>
              <w:t>those</w:t>
            </w:r>
            <w:r w:rsidRPr="005679D1">
              <w:rPr>
                <w:rFonts w:ascii="Arial" w:hAnsi="Arial" w:cs="Arial"/>
                <w:color w:val="auto"/>
                <w:sz w:val="24"/>
                <w:szCs w:val="20"/>
              </w:rPr>
              <w:t xml:space="preserve"> issues with Forman’s existing and new housing stock will attempt to overcome those barriers. The first step in the strategy will be to establish baseline data on the current supply and the current and projected demand. </w:t>
            </w:r>
            <w:r w:rsidR="007156B0">
              <w:rPr>
                <w:rFonts w:ascii="Arial" w:hAnsi="Arial" w:cs="Arial"/>
                <w:color w:val="auto"/>
                <w:sz w:val="24"/>
                <w:szCs w:val="20"/>
              </w:rPr>
              <w:t>Subsequent steps will consist of actions to encourage new construction as well as the rehabilitation of existing houses.</w:t>
            </w:r>
          </w:p>
        </w:tc>
      </w:tr>
      <w:tr w:rsidR="002946FF" w14:paraId="157EA091" w14:textId="77777777" w:rsidTr="00AC73DB">
        <w:tc>
          <w:tcPr>
            <w:tcW w:w="9350" w:type="dxa"/>
            <w:gridSpan w:val="2"/>
            <w:tcBorders>
              <w:left w:val="nil"/>
              <w:right w:val="nil"/>
            </w:tcBorders>
            <w:shd w:val="clear" w:color="auto" w:fill="auto"/>
          </w:tcPr>
          <w:p w14:paraId="5272B460" w14:textId="77777777" w:rsidR="002946FF" w:rsidRPr="005679D1" w:rsidRDefault="002946FF" w:rsidP="00290FB4">
            <w:pPr>
              <w:spacing w:line="360" w:lineRule="auto"/>
              <w:rPr>
                <w:rFonts w:ascii="Arial" w:hAnsi="Arial" w:cs="Arial"/>
                <w:color w:val="auto"/>
                <w:sz w:val="24"/>
                <w:szCs w:val="20"/>
              </w:rPr>
            </w:pPr>
          </w:p>
        </w:tc>
      </w:tr>
      <w:tr w:rsidR="002946FF" w14:paraId="3371B6C5" w14:textId="77777777" w:rsidTr="00B336C0">
        <w:tc>
          <w:tcPr>
            <w:tcW w:w="2245" w:type="dxa"/>
            <w:shd w:val="clear" w:color="auto" w:fill="DEF5EE" w:themeFill="accent4" w:themeFillTint="33"/>
          </w:tcPr>
          <w:p w14:paraId="35E29E69" w14:textId="77777777" w:rsidR="002946FF" w:rsidRPr="005679D1" w:rsidRDefault="002946FF" w:rsidP="00290FB4">
            <w:pPr>
              <w:spacing w:line="360" w:lineRule="auto"/>
              <w:rPr>
                <w:rFonts w:ascii="Arial" w:hAnsi="Arial" w:cs="Arial"/>
                <w:color w:val="auto"/>
                <w:sz w:val="24"/>
                <w:szCs w:val="20"/>
              </w:rPr>
            </w:pPr>
            <w:r w:rsidRPr="005679D1">
              <w:rPr>
                <w:rFonts w:ascii="Arial" w:hAnsi="Arial" w:cs="Arial"/>
                <w:color w:val="auto"/>
                <w:sz w:val="24"/>
                <w:szCs w:val="20"/>
              </w:rPr>
              <w:t>Objective 1.A</w:t>
            </w:r>
          </w:p>
        </w:tc>
        <w:tc>
          <w:tcPr>
            <w:tcW w:w="7105" w:type="dxa"/>
            <w:shd w:val="clear" w:color="auto" w:fill="DEF5EE" w:themeFill="accent4" w:themeFillTint="33"/>
          </w:tcPr>
          <w:p w14:paraId="51E403C6" w14:textId="129EF238" w:rsidR="002946FF" w:rsidRPr="005679D1" w:rsidRDefault="00E0293B" w:rsidP="00290FB4">
            <w:pPr>
              <w:spacing w:line="360" w:lineRule="auto"/>
              <w:rPr>
                <w:rFonts w:ascii="Arial" w:hAnsi="Arial" w:cs="Arial"/>
                <w:color w:val="auto"/>
                <w:sz w:val="24"/>
                <w:szCs w:val="20"/>
              </w:rPr>
            </w:pPr>
            <w:r>
              <w:rPr>
                <w:rFonts w:ascii="Arial" w:hAnsi="Arial" w:cs="Arial"/>
                <w:color w:val="auto"/>
                <w:sz w:val="24"/>
                <w:szCs w:val="20"/>
              </w:rPr>
              <w:t>Discover the baseline condition of the housing stock and status of the local real estate market</w:t>
            </w:r>
            <w:r w:rsidR="00931E0D">
              <w:rPr>
                <w:rFonts w:ascii="Arial" w:hAnsi="Arial" w:cs="Arial"/>
                <w:color w:val="auto"/>
                <w:sz w:val="24"/>
                <w:szCs w:val="20"/>
              </w:rPr>
              <w:t>. This will allow for</w:t>
            </w:r>
            <w:r>
              <w:rPr>
                <w:rFonts w:ascii="Arial" w:hAnsi="Arial" w:cs="Arial"/>
                <w:color w:val="auto"/>
                <w:sz w:val="24"/>
                <w:szCs w:val="20"/>
              </w:rPr>
              <w:t xml:space="preserve"> a refinement of strategy and </w:t>
            </w:r>
            <w:r w:rsidR="00445E45">
              <w:rPr>
                <w:rFonts w:ascii="Arial" w:hAnsi="Arial" w:cs="Arial"/>
                <w:color w:val="auto"/>
                <w:sz w:val="24"/>
                <w:szCs w:val="20"/>
              </w:rPr>
              <w:t>for a</w:t>
            </w:r>
            <w:r>
              <w:rPr>
                <w:rFonts w:ascii="Arial" w:hAnsi="Arial" w:cs="Arial"/>
                <w:color w:val="auto"/>
                <w:sz w:val="24"/>
                <w:szCs w:val="20"/>
              </w:rPr>
              <w:t xml:space="preserve"> progress tracking system </w:t>
            </w:r>
            <w:r w:rsidR="00AD6EA5">
              <w:rPr>
                <w:rFonts w:ascii="Arial" w:hAnsi="Arial" w:cs="Arial"/>
                <w:color w:val="auto"/>
                <w:sz w:val="24"/>
                <w:szCs w:val="20"/>
              </w:rPr>
              <w:t>to</w:t>
            </w:r>
            <w:r>
              <w:rPr>
                <w:rFonts w:ascii="Arial" w:hAnsi="Arial" w:cs="Arial"/>
                <w:color w:val="auto"/>
                <w:sz w:val="24"/>
                <w:szCs w:val="20"/>
              </w:rPr>
              <w:t xml:space="preserve"> be established.</w:t>
            </w:r>
          </w:p>
        </w:tc>
      </w:tr>
    </w:tbl>
    <w:p w14:paraId="7E43E5B7" w14:textId="77777777" w:rsidR="00B336C0" w:rsidRPr="00B336C0" w:rsidRDefault="00B336C0" w:rsidP="00290FB4">
      <w:pPr>
        <w:spacing w:after="200" w:line="360" w:lineRule="auto"/>
        <w:rPr>
          <w:rFonts w:ascii="Arial" w:hAnsi="Arial" w:cs="Arial"/>
          <w:color w:val="auto"/>
          <w:sz w:val="24"/>
          <w:szCs w:val="20"/>
        </w:rPr>
      </w:pP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240"/>
        <w:gridCol w:w="5940"/>
        <w:gridCol w:w="1150"/>
      </w:tblGrid>
      <w:tr w:rsidR="00810264" w:rsidRPr="00B336C0" w14:paraId="20697C25" w14:textId="77777777" w:rsidTr="00810264">
        <w:tc>
          <w:tcPr>
            <w:tcW w:w="2240" w:type="dxa"/>
            <w:shd w:val="clear" w:color="auto" w:fill="F2F2F2" w:themeFill="background1" w:themeFillShade="F2"/>
          </w:tcPr>
          <w:p w14:paraId="0DD09418" w14:textId="1B74D739" w:rsidR="00810264" w:rsidRPr="00B336C0" w:rsidRDefault="00810264" w:rsidP="00290FB4">
            <w:pPr>
              <w:spacing w:line="360" w:lineRule="auto"/>
              <w:jc w:val="both"/>
              <w:rPr>
                <w:rFonts w:ascii="Arial" w:hAnsi="Arial" w:cs="Arial"/>
                <w:b/>
                <w:color w:val="auto"/>
                <w:sz w:val="24"/>
                <w:szCs w:val="20"/>
              </w:rPr>
            </w:pPr>
            <w:r w:rsidRPr="00B336C0">
              <w:rPr>
                <w:rFonts w:ascii="Arial" w:hAnsi="Arial" w:cs="Arial"/>
                <w:b/>
                <w:color w:val="auto"/>
                <w:sz w:val="24"/>
                <w:szCs w:val="20"/>
              </w:rPr>
              <w:t>Action Step 1</w:t>
            </w:r>
            <w:r>
              <w:rPr>
                <w:rFonts w:ascii="Arial" w:hAnsi="Arial" w:cs="Arial"/>
                <w:b/>
                <w:color w:val="auto"/>
                <w:sz w:val="24"/>
                <w:szCs w:val="20"/>
              </w:rPr>
              <w:t>.A.1</w:t>
            </w:r>
          </w:p>
        </w:tc>
        <w:tc>
          <w:tcPr>
            <w:tcW w:w="5940" w:type="dxa"/>
            <w:tcBorders>
              <w:right w:val="single" w:sz="12" w:space="0" w:color="FF0000"/>
            </w:tcBorders>
            <w:shd w:val="clear" w:color="auto" w:fill="F2F2F2" w:themeFill="background1" w:themeFillShade="F2"/>
          </w:tcPr>
          <w:p w14:paraId="27180F16" w14:textId="77777777" w:rsidR="00810264" w:rsidRPr="00B336C0" w:rsidRDefault="00810264" w:rsidP="00290FB4">
            <w:pPr>
              <w:spacing w:line="360" w:lineRule="auto"/>
              <w:jc w:val="both"/>
              <w:rPr>
                <w:rFonts w:ascii="Arial" w:hAnsi="Arial" w:cs="Arial"/>
                <w:color w:val="auto"/>
                <w:sz w:val="24"/>
                <w:szCs w:val="20"/>
              </w:rPr>
            </w:pPr>
            <w:r w:rsidRPr="00B336C0">
              <w:rPr>
                <w:rFonts w:ascii="Arial" w:hAnsi="Arial" w:cs="Arial"/>
                <w:color w:val="auto"/>
                <w:sz w:val="24"/>
                <w:szCs w:val="20"/>
              </w:rPr>
              <w:t>Conduct a housing market analysis and needs assessment</w:t>
            </w:r>
            <w:r>
              <w:rPr>
                <w:rFonts w:ascii="Arial" w:hAnsi="Arial" w:cs="Arial"/>
                <w:color w:val="auto"/>
                <w:sz w:val="24"/>
                <w:szCs w:val="20"/>
              </w:rPr>
              <w:t xml:space="preserve"> via a third-party contractor</w:t>
            </w:r>
          </w:p>
        </w:tc>
        <w:tc>
          <w:tcPr>
            <w:tcW w:w="1150" w:type="dxa"/>
            <w:tcBorders>
              <w:top w:val="single" w:sz="12" w:space="0" w:color="FF0000"/>
              <w:left w:val="single" w:sz="12" w:space="0" w:color="FF0000"/>
              <w:bottom w:val="single" w:sz="12" w:space="0" w:color="FF0000"/>
              <w:right w:val="single" w:sz="12" w:space="0" w:color="FF0000"/>
            </w:tcBorders>
            <w:shd w:val="clear" w:color="auto" w:fill="FFFFFF" w:themeFill="background1"/>
            <w:vAlign w:val="center"/>
          </w:tcPr>
          <w:p w14:paraId="15CE24E1" w14:textId="26A46196" w:rsidR="00810264" w:rsidRPr="00810264" w:rsidRDefault="00810264" w:rsidP="00810264">
            <w:pPr>
              <w:spacing w:line="360" w:lineRule="auto"/>
              <w:jc w:val="center"/>
              <w:rPr>
                <w:rFonts w:ascii="Arial" w:hAnsi="Arial" w:cs="Arial"/>
                <w:color w:val="FF0000"/>
                <w:sz w:val="24"/>
                <w:szCs w:val="20"/>
              </w:rPr>
            </w:pPr>
            <w:r w:rsidRPr="00810264">
              <w:rPr>
                <w:rFonts w:ascii="Arial" w:hAnsi="Arial" w:cs="Arial"/>
                <w:color w:val="auto"/>
                <w:sz w:val="24"/>
                <w:szCs w:val="20"/>
              </w:rPr>
              <w:t>High Priority</w:t>
            </w:r>
          </w:p>
        </w:tc>
      </w:tr>
      <w:tr w:rsidR="00B336C0" w:rsidRPr="00B336C0" w14:paraId="2E7747A1" w14:textId="77777777" w:rsidTr="00B336C0">
        <w:tc>
          <w:tcPr>
            <w:tcW w:w="2240" w:type="dxa"/>
          </w:tcPr>
          <w:p w14:paraId="09CC57F5" w14:textId="77777777" w:rsidR="00B336C0" w:rsidRPr="00B336C0" w:rsidRDefault="00B336C0" w:rsidP="00290FB4">
            <w:pPr>
              <w:spacing w:line="360" w:lineRule="auto"/>
              <w:jc w:val="both"/>
              <w:rPr>
                <w:rFonts w:ascii="Arial" w:hAnsi="Arial" w:cs="Arial"/>
                <w:color w:val="auto"/>
                <w:sz w:val="24"/>
                <w:szCs w:val="20"/>
              </w:rPr>
            </w:pPr>
            <w:r w:rsidRPr="00B336C0">
              <w:rPr>
                <w:rFonts w:ascii="Arial" w:hAnsi="Arial" w:cs="Arial"/>
                <w:color w:val="auto"/>
                <w:sz w:val="24"/>
                <w:szCs w:val="20"/>
              </w:rPr>
              <w:t>Description</w:t>
            </w:r>
          </w:p>
        </w:tc>
        <w:tc>
          <w:tcPr>
            <w:tcW w:w="7090" w:type="dxa"/>
            <w:gridSpan w:val="2"/>
          </w:tcPr>
          <w:p w14:paraId="7F571489" w14:textId="59F3D803" w:rsidR="00B336C0" w:rsidRPr="00B336C0" w:rsidRDefault="00B336C0" w:rsidP="00290FB4">
            <w:pPr>
              <w:spacing w:line="360" w:lineRule="auto"/>
              <w:jc w:val="both"/>
              <w:rPr>
                <w:rFonts w:ascii="Arial" w:hAnsi="Arial" w:cs="Arial"/>
                <w:color w:val="auto"/>
                <w:sz w:val="24"/>
                <w:szCs w:val="20"/>
              </w:rPr>
            </w:pPr>
            <w:r w:rsidRPr="00B336C0">
              <w:rPr>
                <w:rFonts w:ascii="Arial" w:hAnsi="Arial" w:cs="Arial"/>
                <w:color w:val="auto"/>
                <w:sz w:val="24"/>
                <w:szCs w:val="20"/>
              </w:rPr>
              <w:t xml:space="preserve">Before undertaking any effort to encourage or incentivize the construction of new housing, developers will </w:t>
            </w:r>
            <w:r w:rsidR="000E7AA7">
              <w:rPr>
                <w:rFonts w:ascii="Arial" w:hAnsi="Arial" w:cs="Arial"/>
                <w:color w:val="auto"/>
                <w:sz w:val="24"/>
                <w:szCs w:val="20"/>
              </w:rPr>
              <w:t>more than likely request to view</w:t>
            </w:r>
            <w:r w:rsidRPr="00B336C0">
              <w:rPr>
                <w:rFonts w:ascii="Arial" w:hAnsi="Arial" w:cs="Arial"/>
                <w:color w:val="auto"/>
                <w:sz w:val="24"/>
                <w:szCs w:val="20"/>
              </w:rPr>
              <w:t xml:space="preserve"> </w:t>
            </w:r>
            <w:r w:rsidR="00810264">
              <w:rPr>
                <w:rFonts w:ascii="Arial" w:hAnsi="Arial" w:cs="Arial"/>
                <w:color w:val="auto"/>
                <w:sz w:val="24"/>
                <w:szCs w:val="20"/>
              </w:rPr>
              <w:t xml:space="preserve">an independent study </w:t>
            </w:r>
            <w:r w:rsidRPr="00B336C0">
              <w:rPr>
                <w:rFonts w:ascii="Arial" w:hAnsi="Arial" w:cs="Arial"/>
                <w:color w:val="auto"/>
                <w:sz w:val="24"/>
                <w:szCs w:val="20"/>
              </w:rPr>
              <w:t xml:space="preserve">on the town’s housing needs. This study will examine several elements of Forman’s </w:t>
            </w:r>
            <w:r w:rsidRPr="00B336C0">
              <w:rPr>
                <w:rFonts w:ascii="Arial" w:hAnsi="Arial" w:cs="Arial"/>
                <w:color w:val="auto"/>
                <w:sz w:val="24"/>
                <w:szCs w:val="20"/>
              </w:rPr>
              <w:lastRenderedPageBreak/>
              <w:t xml:space="preserve">market including but not limited to the current and projected need as it relates to demographic and economic changes, the types of housing necessary to meet demand, the price points and features found in those units, an inventory of buildable land, and the share of the population who </w:t>
            </w:r>
            <w:r w:rsidR="0059073F">
              <w:rPr>
                <w:rFonts w:ascii="Arial" w:hAnsi="Arial" w:cs="Arial"/>
                <w:color w:val="auto"/>
                <w:sz w:val="24"/>
                <w:szCs w:val="20"/>
              </w:rPr>
              <w:t>will require</w:t>
            </w:r>
            <w:r w:rsidRPr="00B336C0">
              <w:rPr>
                <w:rFonts w:ascii="Arial" w:hAnsi="Arial" w:cs="Arial"/>
                <w:color w:val="auto"/>
                <w:sz w:val="24"/>
                <w:szCs w:val="20"/>
              </w:rPr>
              <w:t xml:space="preserve"> special accommodations in their homes, among other topics. </w:t>
            </w:r>
          </w:p>
          <w:p w14:paraId="4ABBD75C" w14:textId="77777777" w:rsidR="00B336C0" w:rsidRPr="00B336C0" w:rsidRDefault="00B336C0" w:rsidP="00290FB4">
            <w:pPr>
              <w:spacing w:line="360" w:lineRule="auto"/>
              <w:jc w:val="both"/>
              <w:rPr>
                <w:rFonts w:ascii="Arial" w:hAnsi="Arial" w:cs="Arial"/>
                <w:color w:val="auto"/>
                <w:sz w:val="24"/>
                <w:szCs w:val="20"/>
              </w:rPr>
            </w:pPr>
          </w:p>
          <w:p w14:paraId="3CC5EEE2" w14:textId="29F48C16" w:rsidR="00B336C0" w:rsidRDefault="00B336C0" w:rsidP="00290FB4">
            <w:pPr>
              <w:spacing w:line="360" w:lineRule="auto"/>
              <w:jc w:val="both"/>
              <w:rPr>
                <w:rFonts w:ascii="Arial" w:hAnsi="Arial" w:cs="Arial"/>
                <w:color w:val="auto"/>
                <w:sz w:val="24"/>
                <w:szCs w:val="20"/>
              </w:rPr>
            </w:pPr>
            <w:r w:rsidRPr="00B336C0">
              <w:rPr>
                <w:rFonts w:ascii="Arial" w:hAnsi="Arial" w:cs="Arial"/>
                <w:color w:val="auto"/>
                <w:sz w:val="24"/>
                <w:szCs w:val="20"/>
              </w:rPr>
              <w:t xml:space="preserve">This study </w:t>
            </w:r>
            <w:r w:rsidR="00F4003A">
              <w:rPr>
                <w:rFonts w:ascii="Arial" w:hAnsi="Arial" w:cs="Arial"/>
                <w:color w:val="auto"/>
                <w:sz w:val="24"/>
                <w:szCs w:val="20"/>
              </w:rPr>
              <w:t>will provide</w:t>
            </w:r>
            <w:r w:rsidRPr="00B336C0">
              <w:rPr>
                <w:rFonts w:ascii="Arial" w:hAnsi="Arial" w:cs="Arial"/>
                <w:color w:val="auto"/>
                <w:sz w:val="24"/>
                <w:szCs w:val="20"/>
              </w:rPr>
              <w:t xml:space="preserve"> quantitative data </w:t>
            </w:r>
            <w:r w:rsidR="001D2C71">
              <w:rPr>
                <w:rFonts w:ascii="Arial" w:hAnsi="Arial" w:cs="Arial"/>
                <w:color w:val="auto"/>
                <w:sz w:val="24"/>
                <w:szCs w:val="20"/>
              </w:rPr>
              <w:t>about the local housing market</w:t>
            </w:r>
            <w:r w:rsidR="00F4003A">
              <w:rPr>
                <w:rFonts w:ascii="Arial" w:hAnsi="Arial" w:cs="Arial"/>
                <w:color w:val="auto"/>
                <w:sz w:val="24"/>
                <w:szCs w:val="20"/>
              </w:rPr>
              <w:t xml:space="preserve"> </w:t>
            </w:r>
            <w:r w:rsidR="002A0F32">
              <w:rPr>
                <w:rFonts w:ascii="Arial" w:hAnsi="Arial" w:cs="Arial"/>
                <w:color w:val="auto"/>
                <w:sz w:val="24"/>
                <w:szCs w:val="20"/>
              </w:rPr>
              <w:t xml:space="preserve">upon </w:t>
            </w:r>
            <w:r w:rsidR="00F4003A">
              <w:rPr>
                <w:rFonts w:ascii="Arial" w:hAnsi="Arial" w:cs="Arial"/>
                <w:color w:val="auto"/>
                <w:sz w:val="24"/>
                <w:szCs w:val="20"/>
              </w:rPr>
              <w:t>which homebuilders will be comfortable making decisions</w:t>
            </w:r>
            <w:r w:rsidRPr="00B336C0">
              <w:rPr>
                <w:rFonts w:ascii="Arial" w:hAnsi="Arial" w:cs="Arial"/>
                <w:color w:val="auto"/>
                <w:sz w:val="24"/>
                <w:szCs w:val="20"/>
              </w:rPr>
              <w:t xml:space="preserve">. This information will </w:t>
            </w:r>
            <w:r w:rsidR="00504BAD">
              <w:rPr>
                <w:rFonts w:ascii="Arial" w:hAnsi="Arial" w:cs="Arial"/>
                <w:color w:val="auto"/>
                <w:sz w:val="24"/>
                <w:szCs w:val="20"/>
              </w:rPr>
              <w:t xml:space="preserve">hopefully allay their </w:t>
            </w:r>
            <w:r w:rsidRPr="00B336C0">
              <w:rPr>
                <w:rFonts w:ascii="Arial" w:hAnsi="Arial" w:cs="Arial"/>
                <w:color w:val="auto"/>
                <w:sz w:val="24"/>
                <w:szCs w:val="20"/>
              </w:rPr>
              <w:t>concerns</w:t>
            </w:r>
            <w:r w:rsidR="007B09B7">
              <w:rPr>
                <w:rFonts w:ascii="Arial" w:hAnsi="Arial" w:cs="Arial"/>
                <w:color w:val="auto"/>
                <w:sz w:val="24"/>
                <w:szCs w:val="20"/>
              </w:rPr>
              <w:t xml:space="preserve">. </w:t>
            </w:r>
            <w:r w:rsidR="009A06C7">
              <w:rPr>
                <w:rFonts w:ascii="Arial" w:hAnsi="Arial" w:cs="Arial"/>
                <w:color w:val="auto"/>
                <w:sz w:val="24"/>
                <w:szCs w:val="20"/>
              </w:rPr>
              <w:t>A study</w:t>
            </w:r>
            <w:r w:rsidR="007B09B7">
              <w:rPr>
                <w:rFonts w:ascii="Arial" w:hAnsi="Arial" w:cs="Arial"/>
                <w:color w:val="auto"/>
                <w:sz w:val="24"/>
                <w:szCs w:val="20"/>
              </w:rPr>
              <w:t xml:space="preserve"> </w:t>
            </w:r>
            <w:r w:rsidRPr="00B336C0">
              <w:rPr>
                <w:rFonts w:ascii="Arial" w:hAnsi="Arial" w:cs="Arial"/>
                <w:color w:val="auto"/>
                <w:sz w:val="24"/>
                <w:szCs w:val="20"/>
              </w:rPr>
              <w:t>is often a prerequisite for some developers</w:t>
            </w:r>
            <w:r w:rsidR="009A06C7">
              <w:rPr>
                <w:rFonts w:ascii="Arial" w:hAnsi="Arial" w:cs="Arial"/>
                <w:color w:val="auto"/>
                <w:sz w:val="24"/>
                <w:szCs w:val="20"/>
              </w:rPr>
              <w:t xml:space="preserve"> </w:t>
            </w:r>
            <w:r w:rsidR="00352100">
              <w:rPr>
                <w:rFonts w:ascii="Arial" w:hAnsi="Arial" w:cs="Arial"/>
                <w:color w:val="auto"/>
                <w:sz w:val="24"/>
                <w:szCs w:val="20"/>
              </w:rPr>
              <w:t>or</w:t>
            </w:r>
            <w:r w:rsidR="009A06C7">
              <w:rPr>
                <w:rFonts w:ascii="Arial" w:hAnsi="Arial" w:cs="Arial"/>
                <w:color w:val="auto"/>
                <w:sz w:val="24"/>
                <w:szCs w:val="20"/>
              </w:rPr>
              <w:t xml:space="preserve"> funders</w:t>
            </w:r>
            <w:r w:rsidRPr="00B336C0">
              <w:rPr>
                <w:rFonts w:ascii="Arial" w:hAnsi="Arial" w:cs="Arial"/>
                <w:color w:val="auto"/>
                <w:sz w:val="24"/>
                <w:szCs w:val="20"/>
              </w:rPr>
              <w:t xml:space="preserve"> to considering a town in the first place. </w:t>
            </w:r>
          </w:p>
          <w:p w14:paraId="561AB515" w14:textId="0CCF38E1" w:rsidR="00504BAD" w:rsidRDefault="00504BAD" w:rsidP="00290FB4">
            <w:pPr>
              <w:spacing w:line="360" w:lineRule="auto"/>
              <w:jc w:val="both"/>
              <w:rPr>
                <w:rFonts w:ascii="Arial" w:hAnsi="Arial" w:cs="Arial"/>
                <w:color w:val="auto"/>
                <w:sz w:val="24"/>
                <w:szCs w:val="20"/>
              </w:rPr>
            </w:pPr>
          </w:p>
          <w:p w14:paraId="04C5B8F4" w14:textId="15CC1632" w:rsidR="00290FB4" w:rsidRDefault="00290FB4" w:rsidP="00290FB4">
            <w:pPr>
              <w:spacing w:line="360" w:lineRule="auto"/>
              <w:jc w:val="both"/>
              <w:rPr>
                <w:rFonts w:ascii="Arial" w:hAnsi="Arial" w:cs="Arial"/>
                <w:color w:val="auto"/>
                <w:sz w:val="24"/>
                <w:szCs w:val="20"/>
              </w:rPr>
            </w:pPr>
            <w:r>
              <w:rPr>
                <w:rFonts w:ascii="Arial" w:hAnsi="Arial" w:cs="Arial"/>
                <w:color w:val="auto"/>
                <w:sz w:val="24"/>
                <w:szCs w:val="20"/>
              </w:rPr>
              <w:t>The North Dakota Housing Finance Agency</w:t>
            </w:r>
            <w:r w:rsidR="009A3A10">
              <w:rPr>
                <w:rFonts w:ascii="Arial" w:hAnsi="Arial" w:cs="Arial"/>
                <w:color w:val="auto"/>
                <w:sz w:val="24"/>
                <w:szCs w:val="20"/>
              </w:rPr>
              <w:t xml:space="preserve"> offers grants to defray half of the cost of hiring a contractor. </w:t>
            </w:r>
            <w:r w:rsidR="00675AF9">
              <w:rPr>
                <w:rFonts w:ascii="Arial" w:hAnsi="Arial" w:cs="Arial"/>
                <w:color w:val="auto"/>
                <w:sz w:val="24"/>
                <w:szCs w:val="20"/>
              </w:rPr>
              <w:t xml:space="preserve">Grants will be sought out to pay the remainder of the study’s cost. </w:t>
            </w:r>
          </w:p>
          <w:p w14:paraId="2341CD8C" w14:textId="106A3908" w:rsidR="00504BAD" w:rsidRPr="00B336C0" w:rsidRDefault="00504BAD" w:rsidP="00290FB4">
            <w:pPr>
              <w:spacing w:line="360" w:lineRule="auto"/>
              <w:jc w:val="both"/>
              <w:rPr>
                <w:rFonts w:ascii="Arial" w:hAnsi="Arial" w:cs="Arial"/>
                <w:color w:val="auto"/>
                <w:sz w:val="24"/>
                <w:szCs w:val="20"/>
              </w:rPr>
            </w:pPr>
          </w:p>
        </w:tc>
      </w:tr>
      <w:tr w:rsidR="00B336C0" w:rsidRPr="00B336C0" w14:paraId="234FAC1C" w14:textId="77777777" w:rsidTr="00B336C0">
        <w:tc>
          <w:tcPr>
            <w:tcW w:w="2240" w:type="dxa"/>
          </w:tcPr>
          <w:p w14:paraId="4EF99E05" w14:textId="77777777" w:rsidR="00B336C0" w:rsidRPr="00B336C0" w:rsidRDefault="00B336C0" w:rsidP="00290FB4">
            <w:pPr>
              <w:spacing w:line="360" w:lineRule="auto"/>
              <w:jc w:val="both"/>
              <w:rPr>
                <w:rFonts w:ascii="Arial" w:hAnsi="Arial" w:cs="Arial"/>
                <w:color w:val="auto"/>
                <w:sz w:val="24"/>
                <w:szCs w:val="20"/>
              </w:rPr>
            </w:pPr>
            <w:r w:rsidRPr="00B336C0">
              <w:rPr>
                <w:rFonts w:ascii="Arial" w:hAnsi="Arial" w:cs="Arial"/>
                <w:color w:val="auto"/>
                <w:sz w:val="24"/>
                <w:szCs w:val="20"/>
              </w:rPr>
              <w:lastRenderedPageBreak/>
              <w:t>Cost</w:t>
            </w:r>
          </w:p>
        </w:tc>
        <w:tc>
          <w:tcPr>
            <w:tcW w:w="7090" w:type="dxa"/>
            <w:gridSpan w:val="2"/>
          </w:tcPr>
          <w:p w14:paraId="59300C2B" w14:textId="32B1C3A1" w:rsidR="00B336C0" w:rsidRPr="00B336C0" w:rsidRDefault="00B336C0" w:rsidP="00290FB4">
            <w:pPr>
              <w:spacing w:line="360" w:lineRule="auto"/>
              <w:jc w:val="both"/>
              <w:rPr>
                <w:rFonts w:ascii="Arial" w:hAnsi="Arial" w:cs="Arial"/>
                <w:color w:val="auto"/>
                <w:sz w:val="24"/>
                <w:szCs w:val="20"/>
              </w:rPr>
            </w:pPr>
            <w:r w:rsidRPr="00B336C0">
              <w:rPr>
                <w:rFonts w:ascii="Arial" w:hAnsi="Arial" w:cs="Arial"/>
                <w:color w:val="auto"/>
                <w:sz w:val="24"/>
                <w:szCs w:val="20"/>
              </w:rPr>
              <w:t xml:space="preserve">$6,000 - $10,000 with possibility of half of the cost – up to $5,000 – being covered with Housing Market Survey Grant through </w:t>
            </w:r>
            <w:r w:rsidR="00290FB4">
              <w:rPr>
                <w:rFonts w:ascii="Arial" w:hAnsi="Arial" w:cs="Arial"/>
                <w:color w:val="auto"/>
                <w:sz w:val="24"/>
                <w:szCs w:val="20"/>
              </w:rPr>
              <w:t>NDHFA.</w:t>
            </w:r>
          </w:p>
        </w:tc>
      </w:tr>
      <w:tr w:rsidR="00B336C0" w:rsidRPr="00B336C0" w14:paraId="1C4D1D7B" w14:textId="77777777" w:rsidTr="00B336C0">
        <w:tc>
          <w:tcPr>
            <w:tcW w:w="2240" w:type="dxa"/>
          </w:tcPr>
          <w:p w14:paraId="428A6385" w14:textId="77777777" w:rsidR="00B336C0" w:rsidRPr="00B336C0" w:rsidRDefault="00B336C0" w:rsidP="00290FB4">
            <w:pPr>
              <w:spacing w:line="360" w:lineRule="auto"/>
              <w:jc w:val="both"/>
              <w:rPr>
                <w:rFonts w:ascii="Arial" w:hAnsi="Arial" w:cs="Arial"/>
                <w:color w:val="auto"/>
                <w:sz w:val="24"/>
                <w:szCs w:val="20"/>
              </w:rPr>
            </w:pPr>
            <w:r w:rsidRPr="00B336C0">
              <w:rPr>
                <w:rFonts w:ascii="Arial" w:hAnsi="Arial" w:cs="Arial"/>
                <w:color w:val="auto"/>
                <w:sz w:val="24"/>
                <w:szCs w:val="20"/>
              </w:rPr>
              <w:t>Partnerships</w:t>
            </w:r>
          </w:p>
        </w:tc>
        <w:tc>
          <w:tcPr>
            <w:tcW w:w="7090" w:type="dxa"/>
            <w:gridSpan w:val="2"/>
          </w:tcPr>
          <w:p w14:paraId="5218CBBE" w14:textId="6D780648" w:rsidR="00B336C0" w:rsidRPr="00B336C0" w:rsidRDefault="00675AF9" w:rsidP="00290FB4">
            <w:pPr>
              <w:spacing w:line="360" w:lineRule="auto"/>
              <w:jc w:val="both"/>
              <w:rPr>
                <w:rFonts w:ascii="Arial" w:hAnsi="Arial" w:cs="Arial"/>
                <w:color w:val="auto"/>
                <w:sz w:val="24"/>
                <w:szCs w:val="20"/>
              </w:rPr>
            </w:pPr>
            <w:r>
              <w:rPr>
                <w:rFonts w:ascii="Arial" w:hAnsi="Arial" w:cs="Arial"/>
                <w:color w:val="auto"/>
                <w:sz w:val="24"/>
                <w:szCs w:val="20"/>
              </w:rPr>
              <w:t>Qualified contractor with expertise in housing market studies</w:t>
            </w:r>
          </w:p>
        </w:tc>
      </w:tr>
      <w:tr w:rsidR="00B336C0" w:rsidRPr="00B336C0" w14:paraId="2DFECC59" w14:textId="77777777" w:rsidTr="00B336C0">
        <w:tc>
          <w:tcPr>
            <w:tcW w:w="2240" w:type="dxa"/>
          </w:tcPr>
          <w:p w14:paraId="5570A8E9" w14:textId="77777777" w:rsidR="00B336C0" w:rsidRPr="00B336C0" w:rsidRDefault="00B336C0" w:rsidP="00290FB4">
            <w:pPr>
              <w:spacing w:line="360" w:lineRule="auto"/>
              <w:jc w:val="both"/>
              <w:rPr>
                <w:rFonts w:ascii="Arial" w:hAnsi="Arial" w:cs="Arial"/>
                <w:color w:val="auto"/>
                <w:sz w:val="24"/>
                <w:szCs w:val="20"/>
              </w:rPr>
            </w:pPr>
            <w:r w:rsidRPr="00B336C0">
              <w:rPr>
                <w:rFonts w:ascii="Arial" w:hAnsi="Arial" w:cs="Arial"/>
                <w:color w:val="auto"/>
                <w:sz w:val="24"/>
                <w:szCs w:val="20"/>
              </w:rPr>
              <w:t>Resources Needed</w:t>
            </w:r>
          </w:p>
        </w:tc>
        <w:tc>
          <w:tcPr>
            <w:tcW w:w="7090" w:type="dxa"/>
            <w:gridSpan w:val="2"/>
          </w:tcPr>
          <w:p w14:paraId="5E0CD972" w14:textId="6478F05D" w:rsidR="00B336C0" w:rsidRPr="00B336C0" w:rsidRDefault="00675AF9" w:rsidP="00290FB4">
            <w:pPr>
              <w:spacing w:line="360" w:lineRule="auto"/>
              <w:jc w:val="both"/>
              <w:rPr>
                <w:rFonts w:ascii="Arial" w:hAnsi="Arial" w:cs="Arial"/>
                <w:color w:val="auto"/>
                <w:sz w:val="24"/>
                <w:szCs w:val="20"/>
              </w:rPr>
            </w:pPr>
            <w:r>
              <w:rPr>
                <w:rFonts w:ascii="Arial" w:hAnsi="Arial" w:cs="Arial"/>
                <w:color w:val="auto"/>
                <w:sz w:val="24"/>
                <w:szCs w:val="20"/>
              </w:rPr>
              <w:t>Grant match through foundations or with local funds</w:t>
            </w:r>
          </w:p>
        </w:tc>
      </w:tr>
      <w:tr w:rsidR="00B336C0" w:rsidRPr="00B336C0" w14:paraId="773EAEC4" w14:textId="77777777" w:rsidTr="00B336C0">
        <w:trPr>
          <w:trHeight w:val="197"/>
        </w:trPr>
        <w:tc>
          <w:tcPr>
            <w:tcW w:w="2240" w:type="dxa"/>
          </w:tcPr>
          <w:p w14:paraId="22F23552" w14:textId="77777777" w:rsidR="00B336C0" w:rsidRPr="00B336C0" w:rsidRDefault="00B336C0" w:rsidP="00290FB4">
            <w:pPr>
              <w:spacing w:line="360" w:lineRule="auto"/>
              <w:jc w:val="both"/>
              <w:rPr>
                <w:rFonts w:ascii="Arial" w:hAnsi="Arial" w:cs="Arial"/>
                <w:color w:val="auto"/>
                <w:sz w:val="24"/>
                <w:szCs w:val="20"/>
              </w:rPr>
            </w:pPr>
            <w:r w:rsidRPr="00B336C0">
              <w:rPr>
                <w:rFonts w:ascii="Arial" w:hAnsi="Arial" w:cs="Arial"/>
                <w:color w:val="auto"/>
                <w:sz w:val="24"/>
                <w:szCs w:val="20"/>
              </w:rPr>
              <w:t>Timeline</w:t>
            </w:r>
          </w:p>
        </w:tc>
        <w:tc>
          <w:tcPr>
            <w:tcW w:w="7090" w:type="dxa"/>
            <w:gridSpan w:val="2"/>
          </w:tcPr>
          <w:p w14:paraId="40F44D1A" w14:textId="7E19EA09" w:rsidR="00B336C0" w:rsidRPr="00B336C0" w:rsidRDefault="00675AF9" w:rsidP="00290FB4">
            <w:pPr>
              <w:spacing w:line="360" w:lineRule="auto"/>
              <w:jc w:val="both"/>
              <w:rPr>
                <w:rFonts w:ascii="Arial" w:hAnsi="Arial" w:cs="Arial"/>
                <w:color w:val="auto"/>
                <w:sz w:val="24"/>
                <w:szCs w:val="20"/>
              </w:rPr>
            </w:pPr>
            <w:r>
              <w:rPr>
                <w:rFonts w:ascii="Arial" w:hAnsi="Arial" w:cs="Arial"/>
                <w:color w:val="auto"/>
                <w:sz w:val="24"/>
                <w:szCs w:val="20"/>
              </w:rPr>
              <w:t xml:space="preserve">The study will take no more than six months. It will be discussed whether to do the study following the public release of Census 2020 data, slated to come out in </w:t>
            </w:r>
            <w:r w:rsidR="000D6A58">
              <w:rPr>
                <w:rFonts w:ascii="Arial" w:hAnsi="Arial" w:cs="Arial"/>
                <w:color w:val="auto"/>
                <w:sz w:val="24"/>
                <w:szCs w:val="20"/>
              </w:rPr>
              <w:t>late 2020 or early 2021.</w:t>
            </w:r>
          </w:p>
        </w:tc>
      </w:tr>
    </w:tbl>
    <w:p w14:paraId="4D9281B3" w14:textId="77777777" w:rsidR="00BA3E65" w:rsidRDefault="00BA3E65">
      <w:pPr>
        <w:spacing w:after="200"/>
        <w:rPr>
          <w:rFonts w:ascii="Bahnschrift SemiBold SemiConden" w:hAnsi="Bahnschrift SemiBold SemiConden" w:cs="Aparajita"/>
        </w:rPr>
      </w:pPr>
    </w:p>
    <w:tbl>
      <w:tblPr>
        <w:tblStyle w:val="TableGrid"/>
        <w:tblW w:w="0" w:type="auto"/>
        <w:tblLook w:val="04A0" w:firstRow="1" w:lastRow="0" w:firstColumn="1" w:lastColumn="0" w:noHBand="0" w:noVBand="1"/>
      </w:tblPr>
      <w:tblGrid>
        <w:gridCol w:w="2240"/>
        <w:gridCol w:w="7090"/>
      </w:tblGrid>
      <w:tr w:rsidR="00BA3E65" w:rsidRPr="00D816B1" w14:paraId="0564E1C4" w14:textId="77777777" w:rsidTr="00AC73DB">
        <w:tc>
          <w:tcPr>
            <w:tcW w:w="2240" w:type="dxa"/>
            <w:shd w:val="clear" w:color="auto" w:fill="DEF5EE"/>
          </w:tcPr>
          <w:p w14:paraId="7BB247F3" w14:textId="77777777" w:rsidR="00BA3E65" w:rsidRPr="00D816B1" w:rsidRDefault="00BA3E65" w:rsidP="00AC73DB">
            <w:pPr>
              <w:rPr>
                <w:rFonts w:ascii="Arial" w:hAnsi="Arial" w:cs="Arial"/>
                <w:color w:val="auto"/>
                <w:sz w:val="24"/>
                <w:szCs w:val="20"/>
              </w:rPr>
            </w:pPr>
            <w:r w:rsidRPr="00D816B1">
              <w:rPr>
                <w:rFonts w:ascii="Arial" w:hAnsi="Arial" w:cs="Arial"/>
                <w:color w:val="auto"/>
                <w:sz w:val="24"/>
                <w:szCs w:val="20"/>
              </w:rPr>
              <w:t>Objective 1.B</w:t>
            </w:r>
          </w:p>
        </w:tc>
        <w:tc>
          <w:tcPr>
            <w:tcW w:w="7090" w:type="dxa"/>
            <w:shd w:val="clear" w:color="auto" w:fill="DEF5EE"/>
          </w:tcPr>
          <w:p w14:paraId="017F22C0" w14:textId="33E25723" w:rsidR="00BA3E65" w:rsidRPr="00D816B1" w:rsidRDefault="00BA3E65" w:rsidP="00474657">
            <w:pPr>
              <w:spacing w:line="360" w:lineRule="auto"/>
              <w:rPr>
                <w:rFonts w:ascii="Arial" w:hAnsi="Arial" w:cs="Arial"/>
                <w:color w:val="auto"/>
                <w:sz w:val="24"/>
                <w:szCs w:val="20"/>
              </w:rPr>
            </w:pPr>
            <w:r>
              <w:rPr>
                <w:rFonts w:ascii="Arial" w:hAnsi="Arial" w:cs="Arial"/>
                <w:color w:val="auto"/>
                <w:sz w:val="24"/>
                <w:szCs w:val="20"/>
              </w:rPr>
              <w:t xml:space="preserve">Enhance the city’s capacity to respond to instances of </w:t>
            </w:r>
            <w:r w:rsidR="006436A8">
              <w:rPr>
                <w:rFonts w:ascii="Arial" w:hAnsi="Arial" w:cs="Arial"/>
                <w:color w:val="auto"/>
                <w:sz w:val="24"/>
                <w:szCs w:val="20"/>
              </w:rPr>
              <w:t>nuisance-generating and dilapidated housing</w:t>
            </w:r>
            <w:r>
              <w:rPr>
                <w:rFonts w:ascii="Arial" w:hAnsi="Arial" w:cs="Arial"/>
                <w:color w:val="auto"/>
                <w:sz w:val="24"/>
                <w:szCs w:val="20"/>
              </w:rPr>
              <w:t xml:space="preserve"> </w:t>
            </w:r>
          </w:p>
        </w:tc>
      </w:tr>
    </w:tbl>
    <w:p w14:paraId="7B9AC631" w14:textId="77777777" w:rsidR="00BA3E65" w:rsidRDefault="00BA3E65">
      <w:pPr>
        <w:spacing w:after="200"/>
        <w:rPr>
          <w:rFonts w:ascii="Bahnschrift SemiBold SemiConden" w:hAnsi="Bahnschrift SemiBold SemiConden" w:cs="Aparajita"/>
        </w:rPr>
      </w:pP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240"/>
        <w:gridCol w:w="7090"/>
      </w:tblGrid>
      <w:tr w:rsidR="00D816B1" w:rsidRPr="00886F6F" w14:paraId="32DC0633" w14:textId="77777777" w:rsidTr="00AA7F75">
        <w:tc>
          <w:tcPr>
            <w:tcW w:w="2240" w:type="dxa"/>
            <w:shd w:val="clear" w:color="auto" w:fill="F2F2F2" w:themeFill="background1" w:themeFillShade="F2"/>
          </w:tcPr>
          <w:p w14:paraId="3BB1BE9C" w14:textId="5FCA4467" w:rsidR="00D816B1" w:rsidRPr="00160B64" w:rsidRDefault="00D816B1" w:rsidP="00AC73DB">
            <w:pPr>
              <w:jc w:val="both"/>
              <w:rPr>
                <w:rFonts w:ascii="Arial" w:hAnsi="Arial" w:cs="Arial"/>
                <w:b/>
                <w:color w:val="auto"/>
                <w:sz w:val="24"/>
                <w:szCs w:val="24"/>
              </w:rPr>
            </w:pPr>
            <w:r w:rsidRPr="00160B64">
              <w:rPr>
                <w:rFonts w:ascii="Arial" w:hAnsi="Arial" w:cs="Arial"/>
                <w:b/>
                <w:color w:val="auto"/>
                <w:sz w:val="24"/>
                <w:szCs w:val="24"/>
              </w:rPr>
              <w:lastRenderedPageBreak/>
              <w:t>Action Step 1</w:t>
            </w:r>
            <w:r w:rsidR="0050097F">
              <w:rPr>
                <w:rFonts w:ascii="Arial" w:hAnsi="Arial" w:cs="Arial"/>
                <w:b/>
                <w:color w:val="auto"/>
                <w:sz w:val="24"/>
                <w:szCs w:val="24"/>
              </w:rPr>
              <w:t>.B.1</w:t>
            </w:r>
          </w:p>
        </w:tc>
        <w:tc>
          <w:tcPr>
            <w:tcW w:w="7090" w:type="dxa"/>
            <w:shd w:val="clear" w:color="auto" w:fill="F2F2F2" w:themeFill="background1" w:themeFillShade="F2"/>
          </w:tcPr>
          <w:p w14:paraId="2CEA4815" w14:textId="1DF8204C" w:rsidR="00D816B1" w:rsidRPr="00160B64" w:rsidRDefault="00D816B1" w:rsidP="00160B64">
            <w:pPr>
              <w:spacing w:line="360" w:lineRule="auto"/>
              <w:jc w:val="both"/>
              <w:rPr>
                <w:rFonts w:ascii="Arial" w:hAnsi="Arial" w:cs="Arial"/>
                <w:color w:val="auto"/>
                <w:sz w:val="24"/>
                <w:szCs w:val="24"/>
              </w:rPr>
            </w:pPr>
            <w:r w:rsidRPr="00160B64">
              <w:rPr>
                <w:rFonts w:ascii="Arial" w:hAnsi="Arial" w:cs="Arial"/>
                <w:color w:val="auto"/>
                <w:sz w:val="24"/>
                <w:szCs w:val="24"/>
              </w:rPr>
              <w:t xml:space="preserve">Implement a targeted code enforcement effort </w:t>
            </w:r>
            <w:r w:rsidR="00B361BD" w:rsidRPr="00160B64">
              <w:rPr>
                <w:rFonts w:ascii="Arial" w:hAnsi="Arial" w:cs="Arial"/>
                <w:color w:val="auto"/>
                <w:sz w:val="24"/>
                <w:szCs w:val="24"/>
              </w:rPr>
              <w:t>focusing first and foremost on the most important problems.</w:t>
            </w:r>
          </w:p>
        </w:tc>
      </w:tr>
      <w:tr w:rsidR="00D816B1" w:rsidRPr="00886F6F" w14:paraId="1EEAE6D4" w14:textId="77777777" w:rsidTr="00AA7F75">
        <w:tc>
          <w:tcPr>
            <w:tcW w:w="2240" w:type="dxa"/>
          </w:tcPr>
          <w:p w14:paraId="3DE6B1B0" w14:textId="77777777" w:rsidR="00D816B1" w:rsidRPr="00160B64" w:rsidRDefault="00D816B1" w:rsidP="004A715A">
            <w:pPr>
              <w:spacing w:line="360" w:lineRule="auto"/>
              <w:jc w:val="both"/>
              <w:rPr>
                <w:rFonts w:ascii="Arial" w:hAnsi="Arial" w:cs="Arial"/>
                <w:color w:val="auto"/>
              </w:rPr>
            </w:pPr>
            <w:r w:rsidRPr="00160B64">
              <w:rPr>
                <w:rFonts w:ascii="Arial" w:hAnsi="Arial" w:cs="Arial"/>
                <w:color w:val="auto"/>
                <w:sz w:val="24"/>
                <w:szCs w:val="20"/>
              </w:rPr>
              <w:t>Description</w:t>
            </w:r>
          </w:p>
        </w:tc>
        <w:tc>
          <w:tcPr>
            <w:tcW w:w="7090" w:type="dxa"/>
          </w:tcPr>
          <w:p w14:paraId="2582CABF" w14:textId="5A898EDF" w:rsidR="00CA5152" w:rsidRPr="00160B64" w:rsidRDefault="00CA5152" w:rsidP="00160B64">
            <w:pPr>
              <w:spacing w:line="360" w:lineRule="auto"/>
              <w:jc w:val="both"/>
              <w:rPr>
                <w:rFonts w:ascii="Arial" w:hAnsi="Arial" w:cs="Arial"/>
                <w:color w:val="auto"/>
                <w:sz w:val="24"/>
                <w:szCs w:val="20"/>
              </w:rPr>
            </w:pPr>
            <w:r w:rsidRPr="00160B64">
              <w:rPr>
                <w:rFonts w:ascii="Arial" w:hAnsi="Arial" w:cs="Arial"/>
                <w:color w:val="auto"/>
                <w:sz w:val="24"/>
                <w:szCs w:val="20"/>
              </w:rPr>
              <w:t xml:space="preserve">Ensuring that all property owners adequately maintain their structures is a constant challenge, especially so for rural communities with less capacity to </w:t>
            </w:r>
            <w:r w:rsidR="00D672D5" w:rsidRPr="00160B64">
              <w:rPr>
                <w:rFonts w:ascii="Arial" w:hAnsi="Arial" w:cs="Arial"/>
                <w:color w:val="auto"/>
                <w:sz w:val="24"/>
                <w:szCs w:val="20"/>
              </w:rPr>
              <w:t xml:space="preserve">comprehensively enforce </w:t>
            </w:r>
            <w:r w:rsidR="0050097F">
              <w:rPr>
                <w:rFonts w:ascii="Arial" w:hAnsi="Arial" w:cs="Arial"/>
                <w:color w:val="auto"/>
                <w:sz w:val="24"/>
                <w:szCs w:val="20"/>
              </w:rPr>
              <w:t>its</w:t>
            </w:r>
            <w:r w:rsidR="00D672D5" w:rsidRPr="00160B64">
              <w:rPr>
                <w:rFonts w:ascii="Arial" w:hAnsi="Arial" w:cs="Arial"/>
                <w:color w:val="auto"/>
                <w:sz w:val="24"/>
                <w:szCs w:val="20"/>
              </w:rPr>
              <w:t xml:space="preserve"> adopted building code</w:t>
            </w:r>
            <w:r w:rsidR="000743EC">
              <w:rPr>
                <w:rFonts w:ascii="Arial" w:hAnsi="Arial" w:cs="Arial"/>
                <w:color w:val="auto"/>
                <w:sz w:val="24"/>
                <w:szCs w:val="20"/>
              </w:rPr>
              <w:t>s</w:t>
            </w:r>
            <w:r w:rsidR="00D672D5" w:rsidRPr="00160B64">
              <w:rPr>
                <w:rFonts w:ascii="Arial" w:hAnsi="Arial" w:cs="Arial"/>
                <w:color w:val="auto"/>
                <w:sz w:val="24"/>
                <w:szCs w:val="20"/>
              </w:rPr>
              <w:t xml:space="preserve">. </w:t>
            </w:r>
            <w:r w:rsidR="00474657" w:rsidRPr="00160B64">
              <w:rPr>
                <w:rFonts w:ascii="Arial" w:hAnsi="Arial" w:cs="Arial"/>
                <w:color w:val="auto"/>
                <w:sz w:val="24"/>
                <w:szCs w:val="20"/>
              </w:rPr>
              <w:t>This includes not only the staff time and expertise in which to undertake the proper procedures for dealing with problem properties,</w:t>
            </w:r>
            <w:r w:rsidR="000743EC">
              <w:rPr>
                <w:rFonts w:ascii="Arial" w:hAnsi="Arial" w:cs="Arial"/>
                <w:color w:val="auto"/>
                <w:sz w:val="24"/>
                <w:szCs w:val="20"/>
              </w:rPr>
              <w:t xml:space="preserve"> but</w:t>
            </w:r>
            <w:r w:rsidR="00474657" w:rsidRPr="00160B64">
              <w:rPr>
                <w:rFonts w:ascii="Arial" w:hAnsi="Arial" w:cs="Arial"/>
                <w:color w:val="auto"/>
                <w:sz w:val="24"/>
                <w:szCs w:val="20"/>
              </w:rPr>
              <w:t xml:space="preserve"> it also includes </w:t>
            </w:r>
            <w:r w:rsidR="000B235F">
              <w:rPr>
                <w:rFonts w:ascii="Arial" w:hAnsi="Arial" w:cs="Arial"/>
                <w:color w:val="auto"/>
                <w:sz w:val="24"/>
                <w:szCs w:val="20"/>
              </w:rPr>
              <w:t xml:space="preserve">the </w:t>
            </w:r>
            <w:r w:rsidR="000743EC">
              <w:rPr>
                <w:rFonts w:ascii="Arial" w:hAnsi="Arial" w:cs="Arial"/>
                <w:color w:val="auto"/>
                <w:sz w:val="24"/>
                <w:szCs w:val="20"/>
              </w:rPr>
              <w:t>money</w:t>
            </w:r>
            <w:r w:rsidR="000B235F">
              <w:rPr>
                <w:rFonts w:ascii="Arial" w:hAnsi="Arial" w:cs="Arial"/>
                <w:color w:val="auto"/>
                <w:sz w:val="24"/>
                <w:szCs w:val="20"/>
              </w:rPr>
              <w:t xml:space="preserve"> necessary</w:t>
            </w:r>
            <w:r w:rsidR="00474657" w:rsidRPr="00160B64">
              <w:rPr>
                <w:rFonts w:ascii="Arial" w:hAnsi="Arial" w:cs="Arial"/>
                <w:color w:val="auto"/>
                <w:sz w:val="24"/>
                <w:szCs w:val="20"/>
              </w:rPr>
              <w:t xml:space="preserve"> for nuisance abatement or </w:t>
            </w:r>
            <w:r w:rsidR="000B235F">
              <w:rPr>
                <w:rFonts w:ascii="Arial" w:hAnsi="Arial" w:cs="Arial"/>
                <w:color w:val="auto"/>
                <w:sz w:val="24"/>
                <w:szCs w:val="20"/>
              </w:rPr>
              <w:t xml:space="preserve">for </w:t>
            </w:r>
            <w:r w:rsidR="00474657" w:rsidRPr="00160B64">
              <w:rPr>
                <w:rFonts w:ascii="Arial" w:hAnsi="Arial" w:cs="Arial"/>
                <w:color w:val="auto"/>
                <w:sz w:val="24"/>
                <w:szCs w:val="20"/>
              </w:rPr>
              <w:t xml:space="preserve">bringing civil action against a property owner. </w:t>
            </w:r>
          </w:p>
          <w:p w14:paraId="5D44BF62" w14:textId="77777777" w:rsidR="00474657" w:rsidRPr="00160B64" w:rsidRDefault="00474657" w:rsidP="00160B64">
            <w:pPr>
              <w:spacing w:line="360" w:lineRule="auto"/>
              <w:jc w:val="both"/>
              <w:rPr>
                <w:rFonts w:ascii="Arial" w:hAnsi="Arial" w:cs="Arial"/>
                <w:color w:val="auto"/>
                <w:sz w:val="24"/>
                <w:szCs w:val="20"/>
              </w:rPr>
            </w:pPr>
          </w:p>
          <w:p w14:paraId="6C980453" w14:textId="3E968656" w:rsidR="00D816B1" w:rsidRPr="00160B64" w:rsidRDefault="00BF1E0D" w:rsidP="00160B64">
            <w:pPr>
              <w:spacing w:line="360" w:lineRule="auto"/>
              <w:jc w:val="both"/>
              <w:rPr>
                <w:rFonts w:ascii="Arial" w:hAnsi="Arial" w:cs="Arial"/>
                <w:color w:val="auto"/>
                <w:sz w:val="24"/>
                <w:szCs w:val="20"/>
              </w:rPr>
            </w:pPr>
            <w:r>
              <w:rPr>
                <w:rFonts w:ascii="Arial" w:hAnsi="Arial" w:cs="Arial"/>
                <w:color w:val="auto"/>
                <w:sz w:val="24"/>
                <w:szCs w:val="20"/>
              </w:rPr>
              <w:t>The</w:t>
            </w:r>
            <w:r w:rsidR="009A109A" w:rsidRPr="00160B64">
              <w:rPr>
                <w:rFonts w:ascii="Arial" w:hAnsi="Arial" w:cs="Arial"/>
                <w:color w:val="auto"/>
                <w:sz w:val="24"/>
                <w:szCs w:val="20"/>
              </w:rPr>
              <w:t xml:space="preserve"> City of Forman will contact nearby communities to </w:t>
            </w:r>
            <w:r>
              <w:rPr>
                <w:rFonts w:ascii="Arial" w:hAnsi="Arial" w:cs="Arial"/>
                <w:color w:val="auto"/>
                <w:sz w:val="24"/>
                <w:szCs w:val="20"/>
              </w:rPr>
              <w:t>find out if</w:t>
            </w:r>
            <w:r w:rsidR="009A109A" w:rsidRPr="00160B64">
              <w:rPr>
                <w:rFonts w:ascii="Arial" w:hAnsi="Arial" w:cs="Arial"/>
                <w:color w:val="auto"/>
                <w:sz w:val="24"/>
                <w:szCs w:val="20"/>
              </w:rPr>
              <w:t xml:space="preserve"> jointly hiring a </w:t>
            </w:r>
            <w:r w:rsidR="007D76CD" w:rsidRPr="00160B64">
              <w:rPr>
                <w:rFonts w:ascii="Arial" w:hAnsi="Arial" w:cs="Arial"/>
                <w:color w:val="auto"/>
                <w:sz w:val="24"/>
                <w:szCs w:val="20"/>
              </w:rPr>
              <w:t>building inspector</w:t>
            </w:r>
            <w:r>
              <w:rPr>
                <w:rFonts w:ascii="Arial" w:hAnsi="Arial" w:cs="Arial"/>
                <w:color w:val="auto"/>
                <w:sz w:val="24"/>
                <w:szCs w:val="20"/>
              </w:rPr>
              <w:t xml:space="preserve"> is desirable</w:t>
            </w:r>
            <w:r w:rsidR="007D76CD" w:rsidRPr="00160B64">
              <w:rPr>
                <w:rFonts w:ascii="Arial" w:hAnsi="Arial" w:cs="Arial"/>
                <w:color w:val="auto"/>
                <w:sz w:val="24"/>
                <w:szCs w:val="20"/>
              </w:rPr>
              <w:t xml:space="preserve">. This </w:t>
            </w:r>
            <w:r w:rsidR="00DB5801">
              <w:rPr>
                <w:rFonts w:ascii="Arial" w:hAnsi="Arial" w:cs="Arial"/>
                <w:color w:val="auto"/>
                <w:sz w:val="24"/>
                <w:szCs w:val="20"/>
              </w:rPr>
              <w:t>will</w:t>
            </w:r>
            <w:r w:rsidR="007D76CD" w:rsidRPr="00160B64">
              <w:rPr>
                <w:rFonts w:ascii="Arial" w:hAnsi="Arial" w:cs="Arial"/>
                <w:color w:val="auto"/>
                <w:sz w:val="24"/>
                <w:szCs w:val="20"/>
              </w:rPr>
              <w:t xml:space="preserve"> be a solution to the </w:t>
            </w:r>
            <w:r w:rsidR="00C54DD1">
              <w:rPr>
                <w:rFonts w:ascii="Arial" w:hAnsi="Arial" w:cs="Arial"/>
                <w:color w:val="auto"/>
                <w:sz w:val="24"/>
                <w:szCs w:val="20"/>
              </w:rPr>
              <w:t xml:space="preserve">problem of </w:t>
            </w:r>
            <w:r w:rsidR="007D76CD" w:rsidRPr="00160B64">
              <w:rPr>
                <w:rFonts w:ascii="Arial" w:hAnsi="Arial" w:cs="Arial"/>
                <w:color w:val="auto"/>
                <w:sz w:val="24"/>
                <w:szCs w:val="20"/>
              </w:rPr>
              <w:t xml:space="preserve">each city </w:t>
            </w:r>
            <w:r w:rsidR="00C54DD1">
              <w:rPr>
                <w:rFonts w:ascii="Arial" w:hAnsi="Arial" w:cs="Arial"/>
                <w:color w:val="auto"/>
                <w:sz w:val="24"/>
                <w:szCs w:val="20"/>
              </w:rPr>
              <w:t>n</w:t>
            </w:r>
            <w:r w:rsidR="007D76CD" w:rsidRPr="00160B64">
              <w:rPr>
                <w:rFonts w:ascii="Arial" w:hAnsi="Arial" w:cs="Arial"/>
                <w:color w:val="auto"/>
                <w:sz w:val="24"/>
                <w:szCs w:val="20"/>
              </w:rPr>
              <w:t>ot hav</w:t>
            </w:r>
            <w:r w:rsidR="00C54DD1">
              <w:rPr>
                <w:rFonts w:ascii="Arial" w:hAnsi="Arial" w:cs="Arial"/>
                <w:color w:val="auto"/>
                <w:sz w:val="24"/>
                <w:szCs w:val="20"/>
              </w:rPr>
              <w:t>ing</w:t>
            </w:r>
            <w:r w:rsidR="007D76CD" w:rsidRPr="00160B64">
              <w:rPr>
                <w:rFonts w:ascii="Arial" w:hAnsi="Arial" w:cs="Arial"/>
                <w:color w:val="auto"/>
                <w:sz w:val="24"/>
                <w:szCs w:val="20"/>
              </w:rPr>
              <w:t xml:space="preserve"> enough of a case load to justify a new hire</w:t>
            </w:r>
            <w:r w:rsidR="00C54DD1">
              <w:rPr>
                <w:rFonts w:ascii="Arial" w:hAnsi="Arial" w:cs="Arial"/>
                <w:color w:val="auto"/>
                <w:sz w:val="24"/>
                <w:szCs w:val="20"/>
              </w:rPr>
              <w:t xml:space="preserve"> by itself</w:t>
            </w:r>
            <w:r w:rsidR="007D76CD" w:rsidRPr="00160B64">
              <w:rPr>
                <w:rFonts w:ascii="Arial" w:hAnsi="Arial" w:cs="Arial"/>
                <w:color w:val="auto"/>
                <w:sz w:val="24"/>
                <w:szCs w:val="20"/>
              </w:rPr>
              <w:t xml:space="preserve">. The terms of this new position will be </w:t>
            </w:r>
            <w:r w:rsidR="00600B25">
              <w:rPr>
                <w:rFonts w:ascii="Arial" w:hAnsi="Arial" w:cs="Arial"/>
                <w:color w:val="auto"/>
                <w:sz w:val="24"/>
                <w:szCs w:val="20"/>
              </w:rPr>
              <w:t>negotiated and described</w:t>
            </w:r>
            <w:r w:rsidR="007D76CD" w:rsidRPr="00160B64">
              <w:rPr>
                <w:rFonts w:ascii="Arial" w:hAnsi="Arial" w:cs="Arial"/>
                <w:color w:val="auto"/>
                <w:sz w:val="24"/>
                <w:szCs w:val="20"/>
              </w:rPr>
              <w:t xml:space="preserve"> </w:t>
            </w:r>
            <w:r w:rsidR="000956AF">
              <w:rPr>
                <w:rFonts w:ascii="Arial" w:hAnsi="Arial" w:cs="Arial"/>
                <w:color w:val="auto"/>
                <w:sz w:val="24"/>
                <w:szCs w:val="20"/>
              </w:rPr>
              <w:t>via</w:t>
            </w:r>
            <w:r w:rsidR="007D76CD" w:rsidRPr="00160B64">
              <w:rPr>
                <w:rFonts w:ascii="Arial" w:hAnsi="Arial" w:cs="Arial"/>
                <w:color w:val="auto"/>
                <w:sz w:val="24"/>
                <w:szCs w:val="20"/>
              </w:rPr>
              <w:t xml:space="preserve"> an inter-</w:t>
            </w:r>
            <w:r w:rsidR="00531E88" w:rsidRPr="00160B64">
              <w:rPr>
                <w:rFonts w:ascii="Arial" w:hAnsi="Arial" w:cs="Arial"/>
                <w:color w:val="auto"/>
                <w:sz w:val="24"/>
                <w:szCs w:val="20"/>
              </w:rPr>
              <w:t>jurisdictional</w:t>
            </w:r>
            <w:r w:rsidR="007D76CD" w:rsidRPr="00160B64">
              <w:rPr>
                <w:rFonts w:ascii="Arial" w:hAnsi="Arial" w:cs="Arial"/>
                <w:color w:val="auto"/>
                <w:sz w:val="24"/>
                <w:szCs w:val="20"/>
              </w:rPr>
              <w:t xml:space="preserve"> agreement among the participating towns.</w:t>
            </w:r>
            <w:r w:rsidR="009A109A" w:rsidRPr="00160B64">
              <w:rPr>
                <w:rFonts w:ascii="Arial" w:hAnsi="Arial" w:cs="Arial"/>
                <w:color w:val="auto"/>
                <w:sz w:val="24"/>
                <w:szCs w:val="20"/>
              </w:rPr>
              <w:t xml:space="preserve"> </w:t>
            </w:r>
          </w:p>
        </w:tc>
      </w:tr>
      <w:tr w:rsidR="00D816B1" w:rsidRPr="00886F6F" w14:paraId="0F410A4F" w14:textId="77777777" w:rsidTr="00AA7F75">
        <w:tc>
          <w:tcPr>
            <w:tcW w:w="2240" w:type="dxa"/>
          </w:tcPr>
          <w:p w14:paraId="7B951D2A" w14:textId="77777777" w:rsidR="00D816B1" w:rsidRPr="00160B64" w:rsidRDefault="00D816B1" w:rsidP="004A715A">
            <w:pPr>
              <w:spacing w:line="360" w:lineRule="auto"/>
              <w:jc w:val="both"/>
              <w:rPr>
                <w:rFonts w:ascii="Arial" w:hAnsi="Arial" w:cs="Arial"/>
                <w:color w:val="auto"/>
                <w:sz w:val="24"/>
                <w:szCs w:val="20"/>
              </w:rPr>
            </w:pPr>
            <w:r w:rsidRPr="00160B64">
              <w:rPr>
                <w:rFonts w:ascii="Arial" w:hAnsi="Arial" w:cs="Arial"/>
                <w:color w:val="auto"/>
                <w:sz w:val="24"/>
                <w:szCs w:val="20"/>
              </w:rPr>
              <w:t>Cost</w:t>
            </w:r>
          </w:p>
        </w:tc>
        <w:tc>
          <w:tcPr>
            <w:tcW w:w="7090" w:type="dxa"/>
          </w:tcPr>
          <w:p w14:paraId="228CD12A" w14:textId="4CBDC1C9" w:rsidR="00D816B1" w:rsidRPr="00160B64" w:rsidRDefault="004A715A" w:rsidP="00160B64">
            <w:pPr>
              <w:spacing w:line="360" w:lineRule="auto"/>
              <w:jc w:val="both"/>
              <w:rPr>
                <w:rFonts w:ascii="Arial" w:hAnsi="Arial" w:cs="Arial"/>
                <w:color w:val="auto"/>
                <w:sz w:val="24"/>
                <w:szCs w:val="20"/>
              </w:rPr>
            </w:pPr>
            <w:r w:rsidRPr="00160B64">
              <w:rPr>
                <w:rFonts w:ascii="Arial" w:hAnsi="Arial" w:cs="Arial"/>
                <w:color w:val="auto"/>
                <w:sz w:val="24"/>
                <w:szCs w:val="20"/>
              </w:rPr>
              <w:t>The cost to Forman of participating in the hiring of a building inspector is to be determined.</w:t>
            </w:r>
          </w:p>
        </w:tc>
      </w:tr>
      <w:tr w:rsidR="00D816B1" w:rsidRPr="00886F6F" w14:paraId="38308900" w14:textId="77777777" w:rsidTr="00AA7F75">
        <w:tc>
          <w:tcPr>
            <w:tcW w:w="2240" w:type="dxa"/>
          </w:tcPr>
          <w:p w14:paraId="4D352834" w14:textId="77777777" w:rsidR="00D816B1" w:rsidRPr="00160B64" w:rsidRDefault="00D816B1" w:rsidP="00AC73DB">
            <w:pPr>
              <w:jc w:val="both"/>
              <w:rPr>
                <w:rFonts w:ascii="Arial" w:hAnsi="Arial" w:cs="Arial"/>
                <w:color w:val="auto"/>
                <w:sz w:val="24"/>
                <w:szCs w:val="20"/>
              </w:rPr>
            </w:pPr>
            <w:r w:rsidRPr="00160B64">
              <w:rPr>
                <w:rFonts w:ascii="Arial" w:hAnsi="Arial" w:cs="Arial"/>
                <w:color w:val="auto"/>
                <w:sz w:val="24"/>
                <w:szCs w:val="20"/>
              </w:rPr>
              <w:t>Partnerships</w:t>
            </w:r>
          </w:p>
        </w:tc>
        <w:tc>
          <w:tcPr>
            <w:tcW w:w="7090" w:type="dxa"/>
          </w:tcPr>
          <w:p w14:paraId="0B5432E1" w14:textId="77777777" w:rsidR="00D816B1" w:rsidRPr="00160B64" w:rsidRDefault="00D816B1" w:rsidP="00160B64">
            <w:pPr>
              <w:spacing w:line="360" w:lineRule="auto"/>
              <w:jc w:val="both"/>
              <w:rPr>
                <w:rFonts w:ascii="Arial" w:hAnsi="Arial" w:cs="Arial"/>
                <w:color w:val="auto"/>
                <w:sz w:val="24"/>
                <w:szCs w:val="20"/>
              </w:rPr>
            </w:pPr>
            <w:r w:rsidRPr="00160B64">
              <w:rPr>
                <w:rFonts w:ascii="Arial" w:hAnsi="Arial" w:cs="Arial"/>
                <w:color w:val="auto"/>
                <w:sz w:val="24"/>
                <w:szCs w:val="20"/>
              </w:rPr>
              <w:t>Neighboring jurisdictions</w:t>
            </w:r>
          </w:p>
        </w:tc>
      </w:tr>
      <w:tr w:rsidR="00D816B1" w:rsidRPr="00886F6F" w14:paraId="5A710C9F" w14:textId="77777777" w:rsidTr="00AA7F75">
        <w:tc>
          <w:tcPr>
            <w:tcW w:w="2240" w:type="dxa"/>
          </w:tcPr>
          <w:p w14:paraId="3904A5BC" w14:textId="77777777" w:rsidR="00D816B1" w:rsidRPr="00160B64" w:rsidRDefault="00D816B1" w:rsidP="00AC73DB">
            <w:pPr>
              <w:jc w:val="both"/>
              <w:rPr>
                <w:rFonts w:ascii="Arial" w:hAnsi="Arial" w:cs="Arial"/>
                <w:color w:val="auto"/>
                <w:sz w:val="24"/>
                <w:szCs w:val="20"/>
              </w:rPr>
            </w:pPr>
            <w:r w:rsidRPr="00160B64">
              <w:rPr>
                <w:rFonts w:ascii="Arial" w:hAnsi="Arial" w:cs="Arial"/>
                <w:color w:val="auto"/>
                <w:sz w:val="24"/>
                <w:szCs w:val="20"/>
              </w:rPr>
              <w:t>Resources Needed</w:t>
            </w:r>
          </w:p>
        </w:tc>
        <w:tc>
          <w:tcPr>
            <w:tcW w:w="7090" w:type="dxa"/>
          </w:tcPr>
          <w:p w14:paraId="0256E3E2" w14:textId="4BED7B1D" w:rsidR="00D816B1" w:rsidRPr="00160B64" w:rsidRDefault="004A715A" w:rsidP="00160B64">
            <w:pPr>
              <w:spacing w:line="360" w:lineRule="auto"/>
              <w:jc w:val="both"/>
              <w:rPr>
                <w:rFonts w:ascii="Arial" w:hAnsi="Arial" w:cs="Arial"/>
                <w:color w:val="auto"/>
                <w:sz w:val="24"/>
                <w:szCs w:val="20"/>
              </w:rPr>
            </w:pPr>
            <w:r w:rsidRPr="00160B64">
              <w:rPr>
                <w:rFonts w:ascii="Arial" w:hAnsi="Arial" w:cs="Arial"/>
                <w:color w:val="auto"/>
                <w:sz w:val="24"/>
                <w:szCs w:val="20"/>
              </w:rPr>
              <w:t>Line-item in annual budget for Forman’s share</w:t>
            </w:r>
          </w:p>
        </w:tc>
      </w:tr>
      <w:tr w:rsidR="00D816B1" w:rsidRPr="00886F6F" w14:paraId="209D69BD" w14:textId="77777777" w:rsidTr="00AA7F75">
        <w:trPr>
          <w:trHeight w:val="197"/>
        </w:trPr>
        <w:tc>
          <w:tcPr>
            <w:tcW w:w="2240" w:type="dxa"/>
          </w:tcPr>
          <w:p w14:paraId="3DFE2075" w14:textId="77777777" w:rsidR="00D816B1" w:rsidRPr="00160B64" w:rsidRDefault="00D816B1" w:rsidP="00AC73DB">
            <w:pPr>
              <w:jc w:val="both"/>
              <w:rPr>
                <w:rFonts w:ascii="Arial" w:hAnsi="Arial" w:cs="Arial"/>
                <w:color w:val="auto"/>
                <w:sz w:val="24"/>
                <w:szCs w:val="20"/>
              </w:rPr>
            </w:pPr>
            <w:r w:rsidRPr="00160B64">
              <w:rPr>
                <w:rFonts w:ascii="Arial" w:hAnsi="Arial" w:cs="Arial"/>
                <w:color w:val="auto"/>
                <w:sz w:val="24"/>
                <w:szCs w:val="20"/>
              </w:rPr>
              <w:t>Timeline</w:t>
            </w:r>
          </w:p>
        </w:tc>
        <w:tc>
          <w:tcPr>
            <w:tcW w:w="7090" w:type="dxa"/>
          </w:tcPr>
          <w:p w14:paraId="592FFA2D" w14:textId="7EE085A7" w:rsidR="00D816B1" w:rsidRPr="00160B64" w:rsidRDefault="00B825FF" w:rsidP="00160B64">
            <w:pPr>
              <w:spacing w:line="360" w:lineRule="auto"/>
              <w:jc w:val="both"/>
              <w:rPr>
                <w:rFonts w:ascii="Arial" w:hAnsi="Arial" w:cs="Arial"/>
                <w:color w:val="auto"/>
                <w:sz w:val="24"/>
                <w:szCs w:val="20"/>
              </w:rPr>
            </w:pPr>
            <w:r>
              <w:rPr>
                <w:rFonts w:ascii="Arial" w:hAnsi="Arial" w:cs="Arial"/>
                <w:color w:val="auto"/>
                <w:sz w:val="24"/>
                <w:szCs w:val="20"/>
              </w:rPr>
              <w:t>Coordination with other cities and agreement signed in 2020, to be ready for 2021 budget planning cycle</w:t>
            </w:r>
          </w:p>
        </w:tc>
      </w:tr>
    </w:tbl>
    <w:p w14:paraId="4C35F3C4" w14:textId="77777777" w:rsidR="000E741F" w:rsidRDefault="000E741F">
      <w:pPr>
        <w:spacing w:after="200"/>
        <w:rPr>
          <w:rFonts w:ascii="Bahnschrift SemiBold SemiConden" w:hAnsi="Bahnschrift SemiBold SemiConden" w:cs="Aparajita"/>
        </w:rPr>
      </w:pPr>
    </w:p>
    <w:p w14:paraId="3647900A" w14:textId="77777777" w:rsidR="000E741F" w:rsidRDefault="000E741F">
      <w:pPr>
        <w:spacing w:after="200"/>
        <w:rPr>
          <w:rFonts w:ascii="Bahnschrift SemiBold SemiConden" w:hAnsi="Bahnschrift SemiBold SemiConden" w:cs="Aparajita"/>
        </w:rPr>
      </w:pP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240"/>
        <w:gridCol w:w="7090"/>
      </w:tblGrid>
      <w:tr w:rsidR="000E741F" w:rsidRPr="00886F6F" w14:paraId="5717E786" w14:textId="77777777" w:rsidTr="00AA7F75">
        <w:tc>
          <w:tcPr>
            <w:tcW w:w="2240" w:type="dxa"/>
            <w:shd w:val="clear" w:color="auto" w:fill="F2F2F2" w:themeFill="background1" w:themeFillShade="F2"/>
          </w:tcPr>
          <w:p w14:paraId="726D9C0F" w14:textId="7E1AB418" w:rsidR="000E741F" w:rsidRPr="00160B64" w:rsidRDefault="000E741F" w:rsidP="00AC73DB">
            <w:pPr>
              <w:jc w:val="both"/>
              <w:rPr>
                <w:rFonts w:ascii="Arial" w:hAnsi="Arial" w:cs="Arial"/>
                <w:b/>
                <w:color w:val="auto"/>
                <w:sz w:val="24"/>
                <w:szCs w:val="24"/>
              </w:rPr>
            </w:pPr>
            <w:r w:rsidRPr="00160B64">
              <w:rPr>
                <w:rFonts w:ascii="Arial" w:hAnsi="Arial" w:cs="Arial"/>
                <w:b/>
                <w:color w:val="auto"/>
                <w:sz w:val="24"/>
                <w:szCs w:val="24"/>
              </w:rPr>
              <w:t xml:space="preserve">Action Step </w:t>
            </w:r>
            <w:r w:rsidR="00DE2323">
              <w:rPr>
                <w:rFonts w:ascii="Arial" w:hAnsi="Arial" w:cs="Arial"/>
                <w:b/>
                <w:color w:val="auto"/>
                <w:sz w:val="24"/>
                <w:szCs w:val="24"/>
              </w:rPr>
              <w:t>1.B.2</w:t>
            </w:r>
          </w:p>
        </w:tc>
        <w:tc>
          <w:tcPr>
            <w:tcW w:w="7090" w:type="dxa"/>
            <w:shd w:val="clear" w:color="auto" w:fill="F2F2F2" w:themeFill="background1" w:themeFillShade="F2"/>
          </w:tcPr>
          <w:p w14:paraId="7208CFC7" w14:textId="3E662539" w:rsidR="000E741F" w:rsidRPr="00160B64" w:rsidRDefault="00254559" w:rsidP="00AC73DB">
            <w:pPr>
              <w:spacing w:line="360" w:lineRule="auto"/>
              <w:jc w:val="both"/>
              <w:rPr>
                <w:rFonts w:ascii="Arial" w:hAnsi="Arial" w:cs="Arial"/>
                <w:color w:val="auto"/>
                <w:sz w:val="24"/>
                <w:szCs w:val="24"/>
              </w:rPr>
            </w:pPr>
            <w:r>
              <w:rPr>
                <w:rFonts w:ascii="Arial" w:hAnsi="Arial" w:cs="Arial"/>
                <w:color w:val="auto"/>
                <w:sz w:val="24"/>
                <w:szCs w:val="24"/>
              </w:rPr>
              <w:t>Create a</w:t>
            </w:r>
            <w:r w:rsidR="00EF02DF">
              <w:rPr>
                <w:rFonts w:ascii="Arial" w:hAnsi="Arial" w:cs="Arial"/>
                <w:color w:val="auto"/>
                <w:sz w:val="24"/>
                <w:szCs w:val="24"/>
              </w:rPr>
              <w:t xml:space="preserve"> code violation </w:t>
            </w:r>
            <w:r w:rsidR="002E371F">
              <w:rPr>
                <w:rFonts w:ascii="Arial" w:hAnsi="Arial" w:cs="Arial"/>
                <w:color w:val="auto"/>
                <w:sz w:val="24"/>
                <w:szCs w:val="24"/>
              </w:rPr>
              <w:t>complaint</w:t>
            </w:r>
            <w:r w:rsidR="00EF02DF">
              <w:rPr>
                <w:rFonts w:ascii="Arial" w:hAnsi="Arial" w:cs="Arial"/>
                <w:color w:val="auto"/>
                <w:sz w:val="24"/>
                <w:szCs w:val="24"/>
              </w:rPr>
              <w:t xml:space="preserve"> system on website </w:t>
            </w:r>
          </w:p>
        </w:tc>
      </w:tr>
      <w:tr w:rsidR="000E741F" w:rsidRPr="00886F6F" w14:paraId="04CC9C60" w14:textId="77777777" w:rsidTr="00AA7F75">
        <w:tc>
          <w:tcPr>
            <w:tcW w:w="2240" w:type="dxa"/>
          </w:tcPr>
          <w:p w14:paraId="4B19DE9D" w14:textId="77777777" w:rsidR="000E741F" w:rsidRPr="00160B64" w:rsidRDefault="000E741F" w:rsidP="00AC73DB">
            <w:pPr>
              <w:spacing w:line="360" w:lineRule="auto"/>
              <w:jc w:val="both"/>
              <w:rPr>
                <w:rFonts w:ascii="Arial" w:hAnsi="Arial" w:cs="Arial"/>
                <w:color w:val="auto"/>
              </w:rPr>
            </w:pPr>
            <w:r w:rsidRPr="00160B64">
              <w:rPr>
                <w:rFonts w:ascii="Arial" w:hAnsi="Arial" w:cs="Arial"/>
                <w:color w:val="auto"/>
                <w:sz w:val="24"/>
                <w:szCs w:val="20"/>
              </w:rPr>
              <w:t>Description</w:t>
            </w:r>
          </w:p>
        </w:tc>
        <w:tc>
          <w:tcPr>
            <w:tcW w:w="7090" w:type="dxa"/>
          </w:tcPr>
          <w:p w14:paraId="6482B0FC" w14:textId="437B3D45" w:rsidR="005E3A24" w:rsidRPr="00160B64" w:rsidRDefault="00930ADA" w:rsidP="00AC73DB">
            <w:pPr>
              <w:spacing w:line="360" w:lineRule="auto"/>
              <w:jc w:val="both"/>
              <w:rPr>
                <w:rFonts w:ascii="Arial" w:hAnsi="Arial" w:cs="Arial"/>
                <w:color w:val="auto"/>
                <w:sz w:val="24"/>
                <w:szCs w:val="20"/>
              </w:rPr>
            </w:pPr>
            <w:r>
              <w:rPr>
                <w:rFonts w:ascii="Arial" w:hAnsi="Arial" w:cs="Arial"/>
                <w:color w:val="auto"/>
                <w:sz w:val="24"/>
                <w:szCs w:val="20"/>
              </w:rPr>
              <w:t xml:space="preserve">Residents are encouraged to report </w:t>
            </w:r>
            <w:r w:rsidR="00786BAE">
              <w:rPr>
                <w:rFonts w:ascii="Arial" w:hAnsi="Arial" w:cs="Arial"/>
                <w:color w:val="auto"/>
                <w:sz w:val="24"/>
                <w:szCs w:val="20"/>
              </w:rPr>
              <w:t xml:space="preserve">properties with suspected structural issues, nuisances, and health and safety concerns. </w:t>
            </w:r>
            <w:r w:rsidR="008249D0">
              <w:rPr>
                <w:rFonts w:ascii="Arial" w:hAnsi="Arial" w:cs="Arial"/>
                <w:color w:val="auto"/>
                <w:sz w:val="24"/>
                <w:szCs w:val="20"/>
              </w:rPr>
              <w:t xml:space="preserve">Residents may feel more comfortable with notifying the city if the </w:t>
            </w:r>
            <w:r w:rsidR="008249D0">
              <w:rPr>
                <w:rFonts w:ascii="Arial" w:hAnsi="Arial" w:cs="Arial"/>
                <w:color w:val="auto"/>
                <w:sz w:val="24"/>
                <w:szCs w:val="20"/>
              </w:rPr>
              <w:lastRenderedPageBreak/>
              <w:t xml:space="preserve">reports can be made anonymously. On the city’s website, a form </w:t>
            </w:r>
            <w:r w:rsidR="00E0066C">
              <w:rPr>
                <w:rFonts w:ascii="Arial" w:hAnsi="Arial" w:cs="Arial"/>
                <w:color w:val="auto"/>
                <w:sz w:val="24"/>
                <w:szCs w:val="20"/>
              </w:rPr>
              <w:t xml:space="preserve">that allows for anonymous submissions </w:t>
            </w:r>
            <w:r w:rsidR="008249D0">
              <w:rPr>
                <w:rFonts w:ascii="Arial" w:hAnsi="Arial" w:cs="Arial"/>
                <w:color w:val="auto"/>
                <w:sz w:val="24"/>
                <w:szCs w:val="20"/>
              </w:rPr>
              <w:t>can be created. The building inspector is charged with following up on those reports to determine their veracity</w:t>
            </w:r>
          </w:p>
        </w:tc>
      </w:tr>
      <w:tr w:rsidR="000E741F" w:rsidRPr="00886F6F" w14:paraId="575545AD" w14:textId="77777777" w:rsidTr="00AA7F75">
        <w:tc>
          <w:tcPr>
            <w:tcW w:w="2240" w:type="dxa"/>
          </w:tcPr>
          <w:p w14:paraId="2BBED353" w14:textId="77777777" w:rsidR="000E741F" w:rsidRPr="00160B64" w:rsidRDefault="000E741F" w:rsidP="00AC73DB">
            <w:pPr>
              <w:spacing w:line="360" w:lineRule="auto"/>
              <w:jc w:val="both"/>
              <w:rPr>
                <w:rFonts w:ascii="Arial" w:hAnsi="Arial" w:cs="Arial"/>
                <w:color w:val="auto"/>
                <w:sz w:val="24"/>
                <w:szCs w:val="20"/>
              </w:rPr>
            </w:pPr>
            <w:r w:rsidRPr="00160B64">
              <w:rPr>
                <w:rFonts w:ascii="Arial" w:hAnsi="Arial" w:cs="Arial"/>
                <w:color w:val="auto"/>
                <w:sz w:val="24"/>
                <w:szCs w:val="20"/>
              </w:rPr>
              <w:lastRenderedPageBreak/>
              <w:t>Cost</w:t>
            </w:r>
          </w:p>
        </w:tc>
        <w:tc>
          <w:tcPr>
            <w:tcW w:w="7090" w:type="dxa"/>
          </w:tcPr>
          <w:p w14:paraId="52BDD305" w14:textId="0871DF58" w:rsidR="000E741F" w:rsidRPr="00160B64" w:rsidRDefault="008249D0" w:rsidP="00AC73DB">
            <w:pPr>
              <w:spacing w:line="360" w:lineRule="auto"/>
              <w:jc w:val="both"/>
              <w:rPr>
                <w:rFonts w:ascii="Arial" w:hAnsi="Arial" w:cs="Arial"/>
                <w:color w:val="auto"/>
                <w:sz w:val="24"/>
                <w:szCs w:val="20"/>
              </w:rPr>
            </w:pPr>
            <w:r>
              <w:rPr>
                <w:rFonts w:ascii="Arial" w:hAnsi="Arial" w:cs="Arial"/>
                <w:color w:val="auto"/>
                <w:sz w:val="24"/>
                <w:szCs w:val="20"/>
              </w:rPr>
              <w:t>No expenditures anticipated</w:t>
            </w:r>
          </w:p>
        </w:tc>
      </w:tr>
      <w:tr w:rsidR="000E741F" w:rsidRPr="00886F6F" w14:paraId="2CCBBC78" w14:textId="77777777" w:rsidTr="00AA7F75">
        <w:tc>
          <w:tcPr>
            <w:tcW w:w="2240" w:type="dxa"/>
          </w:tcPr>
          <w:p w14:paraId="7D5ED609" w14:textId="77777777" w:rsidR="000E741F" w:rsidRPr="00160B64" w:rsidRDefault="000E741F" w:rsidP="00AC73DB">
            <w:pPr>
              <w:jc w:val="both"/>
              <w:rPr>
                <w:rFonts w:ascii="Arial" w:hAnsi="Arial" w:cs="Arial"/>
                <w:color w:val="auto"/>
                <w:sz w:val="24"/>
                <w:szCs w:val="20"/>
              </w:rPr>
            </w:pPr>
            <w:r w:rsidRPr="00160B64">
              <w:rPr>
                <w:rFonts w:ascii="Arial" w:hAnsi="Arial" w:cs="Arial"/>
                <w:color w:val="auto"/>
                <w:sz w:val="24"/>
                <w:szCs w:val="20"/>
              </w:rPr>
              <w:t>Partnerships</w:t>
            </w:r>
          </w:p>
        </w:tc>
        <w:tc>
          <w:tcPr>
            <w:tcW w:w="7090" w:type="dxa"/>
          </w:tcPr>
          <w:p w14:paraId="3A460F75" w14:textId="464C09C3" w:rsidR="000E741F" w:rsidRPr="00160B64" w:rsidRDefault="008249D0" w:rsidP="00AC73DB">
            <w:pPr>
              <w:spacing w:line="360" w:lineRule="auto"/>
              <w:jc w:val="both"/>
              <w:rPr>
                <w:rFonts w:ascii="Arial" w:hAnsi="Arial" w:cs="Arial"/>
                <w:color w:val="auto"/>
                <w:sz w:val="24"/>
                <w:szCs w:val="20"/>
              </w:rPr>
            </w:pPr>
            <w:r>
              <w:rPr>
                <w:rFonts w:ascii="Arial" w:hAnsi="Arial" w:cs="Arial"/>
                <w:color w:val="auto"/>
                <w:sz w:val="24"/>
                <w:szCs w:val="20"/>
              </w:rPr>
              <w:t>No partnerships needed</w:t>
            </w:r>
          </w:p>
        </w:tc>
      </w:tr>
      <w:tr w:rsidR="000E741F" w:rsidRPr="00886F6F" w14:paraId="25652301" w14:textId="77777777" w:rsidTr="00AA7F75">
        <w:tc>
          <w:tcPr>
            <w:tcW w:w="2240" w:type="dxa"/>
          </w:tcPr>
          <w:p w14:paraId="1F0A0D94" w14:textId="77777777" w:rsidR="000E741F" w:rsidRPr="00160B64" w:rsidRDefault="000E741F" w:rsidP="00AC73DB">
            <w:pPr>
              <w:jc w:val="both"/>
              <w:rPr>
                <w:rFonts w:ascii="Arial" w:hAnsi="Arial" w:cs="Arial"/>
                <w:color w:val="auto"/>
                <w:sz w:val="24"/>
                <w:szCs w:val="20"/>
              </w:rPr>
            </w:pPr>
            <w:r w:rsidRPr="00160B64">
              <w:rPr>
                <w:rFonts w:ascii="Arial" w:hAnsi="Arial" w:cs="Arial"/>
                <w:color w:val="auto"/>
                <w:sz w:val="24"/>
                <w:szCs w:val="20"/>
              </w:rPr>
              <w:t>Resources Needed</w:t>
            </w:r>
          </w:p>
        </w:tc>
        <w:tc>
          <w:tcPr>
            <w:tcW w:w="7090" w:type="dxa"/>
          </w:tcPr>
          <w:p w14:paraId="5FB7B344" w14:textId="77876B3E" w:rsidR="000E741F" w:rsidRPr="00160B64" w:rsidRDefault="00744013" w:rsidP="00AC73DB">
            <w:pPr>
              <w:spacing w:line="360" w:lineRule="auto"/>
              <w:jc w:val="both"/>
              <w:rPr>
                <w:rFonts w:ascii="Arial" w:hAnsi="Arial" w:cs="Arial"/>
                <w:color w:val="auto"/>
                <w:sz w:val="24"/>
                <w:szCs w:val="20"/>
              </w:rPr>
            </w:pPr>
            <w:r>
              <w:rPr>
                <w:rFonts w:ascii="Arial" w:hAnsi="Arial" w:cs="Arial"/>
                <w:color w:val="auto"/>
                <w:sz w:val="24"/>
                <w:szCs w:val="20"/>
              </w:rPr>
              <w:t>Ability to add form feature to website</w:t>
            </w:r>
          </w:p>
        </w:tc>
      </w:tr>
      <w:tr w:rsidR="000E741F" w:rsidRPr="00886F6F" w14:paraId="00E12A90" w14:textId="77777777" w:rsidTr="00AA7F75">
        <w:trPr>
          <w:trHeight w:val="197"/>
        </w:trPr>
        <w:tc>
          <w:tcPr>
            <w:tcW w:w="2240" w:type="dxa"/>
          </w:tcPr>
          <w:p w14:paraId="33FC9509" w14:textId="77777777" w:rsidR="000E741F" w:rsidRPr="00160B64" w:rsidRDefault="000E741F" w:rsidP="00AC73DB">
            <w:pPr>
              <w:jc w:val="both"/>
              <w:rPr>
                <w:rFonts w:ascii="Arial" w:hAnsi="Arial" w:cs="Arial"/>
                <w:color w:val="auto"/>
                <w:sz w:val="24"/>
                <w:szCs w:val="20"/>
              </w:rPr>
            </w:pPr>
            <w:r w:rsidRPr="00160B64">
              <w:rPr>
                <w:rFonts w:ascii="Arial" w:hAnsi="Arial" w:cs="Arial"/>
                <w:color w:val="auto"/>
                <w:sz w:val="24"/>
                <w:szCs w:val="20"/>
              </w:rPr>
              <w:t>Timeline</w:t>
            </w:r>
          </w:p>
        </w:tc>
        <w:tc>
          <w:tcPr>
            <w:tcW w:w="7090" w:type="dxa"/>
          </w:tcPr>
          <w:p w14:paraId="7BEE5288" w14:textId="5B19A868" w:rsidR="000E741F" w:rsidRPr="00160B64" w:rsidRDefault="001B627B" w:rsidP="00AC73DB">
            <w:pPr>
              <w:spacing w:line="360" w:lineRule="auto"/>
              <w:jc w:val="both"/>
              <w:rPr>
                <w:rFonts w:ascii="Arial" w:hAnsi="Arial" w:cs="Arial"/>
                <w:color w:val="auto"/>
                <w:sz w:val="24"/>
                <w:szCs w:val="20"/>
              </w:rPr>
            </w:pPr>
            <w:r>
              <w:rPr>
                <w:rFonts w:ascii="Arial" w:hAnsi="Arial" w:cs="Arial"/>
                <w:color w:val="auto"/>
                <w:sz w:val="24"/>
                <w:szCs w:val="20"/>
              </w:rPr>
              <w:t>This shall be completed before a building inspector is hired</w:t>
            </w:r>
          </w:p>
        </w:tc>
      </w:tr>
    </w:tbl>
    <w:p w14:paraId="333EDE61" w14:textId="77777777" w:rsidR="0017379F" w:rsidRDefault="0017379F">
      <w:pPr>
        <w:spacing w:after="200"/>
        <w:rPr>
          <w:rFonts w:ascii="Bahnschrift SemiBold SemiConden" w:hAnsi="Bahnschrift SemiBold SemiConden" w:cs="Aparajita"/>
        </w:rPr>
      </w:pPr>
    </w:p>
    <w:tbl>
      <w:tblPr>
        <w:tblStyle w:val="TableGrid"/>
        <w:tblW w:w="0" w:type="auto"/>
        <w:tblLook w:val="04A0" w:firstRow="1" w:lastRow="0" w:firstColumn="1" w:lastColumn="0" w:noHBand="0" w:noVBand="1"/>
      </w:tblPr>
      <w:tblGrid>
        <w:gridCol w:w="2245"/>
        <w:gridCol w:w="7085"/>
      </w:tblGrid>
      <w:tr w:rsidR="0017379F" w:rsidRPr="00D816B1" w14:paraId="2645D7F5" w14:textId="77777777" w:rsidTr="00AA7F75">
        <w:tc>
          <w:tcPr>
            <w:tcW w:w="2245" w:type="dxa"/>
            <w:shd w:val="clear" w:color="auto" w:fill="DEF5EE"/>
          </w:tcPr>
          <w:p w14:paraId="0DE60FAD" w14:textId="5A92CC7F" w:rsidR="0017379F" w:rsidRPr="00D816B1" w:rsidRDefault="0017379F" w:rsidP="00AC73DB">
            <w:pPr>
              <w:rPr>
                <w:rFonts w:ascii="Arial" w:hAnsi="Arial" w:cs="Arial"/>
                <w:color w:val="auto"/>
                <w:sz w:val="24"/>
                <w:szCs w:val="20"/>
              </w:rPr>
            </w:pPr>
            <w:r w:rsidRPr="00D816B1">
              <w:rPr>
                <w:rFonts w:ascii="Arial" w:hAnsi="Arial" w:cs="Arial"/>
                <w:color w:val="auto"/>
                <w:sz w:val="24"/>
                <w:szCs w:val="20"/>
              </w:rPr>
              <w:t>Objective 1.</w:t>
            </w:r>
            <w:r>
              <w:rPr>
                <w:rFonts w:ascii="Arial" w:hAnsi="Arial" w:cs="Arial"/>
                <w:color w:val="auto"/>
                <w:sz w:val="24"/>
                <w:szCs w:val="20"/>
              </w:rPr>
              <w:t>C</w:t>
            </w:r>
          </w:p>
        </w:tc>
        <w:tc>
          <w:tcPr>
            <w:tcW w:w="7085" w:type="dxa"/>
            <w:shd w:val="clear" w:color="auto" w:fill="DEF5EE"/>
          </w:tcPr>
          <w:p w14:paraId="4DF40A8E" w14:textId="6C3357C6" w:rsidR="0017379F" w:rsidRPr="00D816B1" w:rsidRDefault="0017379F" w:rsidP="00AC73DB">
            <w:pPr>
              <w:spacing w:line="360" w:lineRule="auto"/>
              <w:rPr>
                <w:rFonts w:ascii="Arial" w:hAnsi="Arial" w:cs="Arial"/>
                <w:color w:val="auto"/>
                <w:sz w:val="24"/>
                <w:szCs w:val="20"/>
              </w:rPr>
            </w:pPr>
            <w:r>
              <w:rPr>
                <w:rFonts w:ascii="Arial" w:hAnsi="Arial" w:cs="Arial"/>
                <w:color w:val="auto"/>
                <w:sz w:val="24"/>
                <w:szCs w:val="20"/>
              </w:rPr>
              <w:t>Encourage and incentivize the rehabilitation of existing housing units</w:t>
            </w:r>
          </w:p>
        </w:tc>
      </w:tr>
    </w:tbl>
    <w:p w14:paraId="3B6F30FA" w14:textId="77777777" w:rsidR="00DF6AE8" w:rsidRDefault="00DF6AE8">
      <w:pPr>
        <w:spacing w:after="200"/>
        <w:rPr>
          <w:rFonts w:ascii="Bahnschrift SemiBold SemiConden" w:hAnsi="Bahnschrift SemiBold SemiConden" w:cs="Aparajita"/>
        </w:rPr>
      </w:pP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240"/>
        <w:gridCol w:w="7090"/>
      </w:tblGrid>
      <w:tr w:rsidR="00DF6AE8" w:rsidRPr="00886F6F" w14:paraId="272E98F6" w14:textId="77777777" w:rsidTr="00AA7F75">
        <w:tc>
          <w:tcPr>
            <w:tcW w:w="2240" w:type="dxa"/>
            <w:shd w:val="clear" w:color="auto" w:fill="F2F2F2" w:themeFill="background1" w:themeFillShade="F2"/>
          </w:tcPr>
          <w:p w14:paraId="33B6ABD5" w14:textId="0C210617" w:rsidR="00DF6AE8" w:rsidRPr="00160B64" w:rsidRDefault="00DF6AE8" w:rsidP="00AC73DB">
            <w:pPr>
              <w:jc w:val="both"/>
              <w:rPr>
                <w:rFonts w:ascii="Arial" w:hAnsi="Arial" w:cs="Arial"/>
                <w:b/>
                <w:color w:val="auto"/>
                <w:sz w:val="24"/>
                <w:szCs w:val="24"/>
              </w:rPr>
            </w:pPr>
            <w:r w:rsidRPr="00160B64">
              <w:rPr>
                <w:rFonts w:ascii="Arial" w:hAnsi="Arial" w:cs="Arial"/>
                <w:b/>
                <w:color w:val="auto"/>
                <w:sz w:val="24"/>
                <w:szCs w:val="24"/>
              </w:rPr>
              <w:t xml:space="preserve">Action Step </w:t>
            </w:r>
            <w:r>
              <w:rPr>
                <w:rFonts w:ascii="Arial" w:hAnsi="Arial" w:cs="Arial"/>
                <w:b/>
                <w:color w:val="auto"/>
                <w:sz w:val="24"/>
                <w:szCs w:val="24"/>
              </w:rPr>
              <w:t>1</w:t>
            </w:r>
            <w:r w:rsidR="0082437F">
              <w:rPr>
                <w:rFonts w:ascii="Arial" w:hAnsi="Arial" w:cs="Arial"/>
                <w:b/>
                <w:color w:val="auto"/>
                <w:sz w:val="24"/>
                <w:szCs w:val="24"/>
              </w:rPr>
              <w:t>.C.1</w:t>
            </w:r>
          </w:p>
        </w:tc>
        <w:tc>
          <w:tcPr>
            <w:tcW w:w="7090" w:type="dxa"/>
            <w:shd w:val="clear" w:color="auto" w:fill="F2F2F2" w:themeFill="background1" w:themeFillShade="F2"/>
          </w:tcPr>
          <w:p w14:paraId="01EAC906" w14:textId="6CC3AAFA" w:rsidR="00DF6AE8" w:rsidRPr="00160B64" w:rsidRDefault="0039182D" w:rsidP="00AC73DB">
            <w:pPr>
              <w:spacing w:line="360" w:lineRule="auto"/>
              <w:jc w:val="both"/>
              <w:rPr>
                <w:rFonts w:ascii="Arial" w:hAnsi="Arial" w:cs="Arial"/>
                <w:color w:val="auto"/>
                <w:sz w:val="24"/>
                <w:szCs w:val="24"/>
              </w:rPr>
            </w:pPr>
            <w:r>
              <w:rPr>
                <w:rFonts w:ascii="Arial" w:hAnsi="Arial" w:cs="Arial"/>
                <w:color w:val="auto"/>
                <w:sz w:val="24"/>
                <w:szCs w:val="24"/>
              </w:rPr>
              <w:t xml:space="preserve">Promote the usage of existing grant programs and incentives among homeowners. </w:t>
            </w:r>
          </w:p>
        </w:tc>
      </w:tr>
      <w:tr w:rsidR="00DF6AE8" w:rsidRPr="00886F6F" w14:paraId="334C3DC5" w14:textId="77777777" w:rsidTr="00AA7F75">
        <w:tc>
          <w:tcPr>
            <w:tcW w:w="2240" w:type="dxa"/>
          </w:tcPr>
          <w:p w14:paraId="41AEEE89" w14:textId="77777777" w:rsidR="00DF6AE8" w:rsidRPr="0073458D" w:rsidRDefault="00DF6AE8" w:rsidP="00AC73DB">
            <w:pPr>
              <w:spacing w:line="360" w:lineRule="auto"/>
              <w:jc w:val="both"/>
              <w:rPr>
                <w:rFonts w:ascii="Arial" w:hAnsi="Arial" w:cs="Arial"/>
                <w:color w:val="auto"/>
              </w:rPr>
            </w:pPr>
            <w:r w:rsidRPr="0073458D">
              <w:rPr>
                <w:rFonts w:ascii="Arial" w:hAnsi="Arial" w:cs="Arial"/>
                <w:color w:val="auto"/>
                <w:sz w:val="24"/>
                <w:szCs w:val="20"/>
              </w:rPr>
              <w:t>Description</w:t>
            </w:r>
          </w:p>
        </w:tc>
        <w:tc>
          <w:tcPr>
            <w:tcW w:w="7090" w:type="dxa"/>
          </w:tcPr>
          <w:p w14:paraId="65BBEF90" w14:textId="3273CB84" w:rsidR="001C311A" w:rsidRDefault="0073458D" w:rsidP="00AC73DB">
            <w:pPr>
              <w:spacing w:line="360" w:lineRule="auto"/>
              <w:jc w:val="both"/>
              <w:rPr>
                <w:rFonts w:ascii="Arial" w:hAnsi="Arial" w:cs="Arial"/>
                <w:color w:val="auto"/>
                <w:sz w:val="24"/>
                <w:szCs w:val="20"/>
              </w:rPr>
            </w:pPr>
            <w:r>
              <w:rPr>
                <w:rFonts w:ascii="Arial" w:hAnsi="Arial" w:cs="Arial"/>
                <w:color w:val="auto"/>
                <w:sz w:val="24"/>
                <w:szCs w:val="20"/>
              </w:rPr>
              <w:t xml:space="preserve">Homeowners may not be aware of the state or federal programs that exist to </w:t>
            </w:r>
            <w:r w:rsidR="00E70207">
              <w:rPr>
                <w:rFonts w:ascii="Arial" w:hAnsi="Arial" w:cs="Arial"/>
                <w:color w:val="auto"/>
                <w:sz w:val="24"/>
                <w:szCs w:val="20"/>
              </w:rPr>
              <w:t xml:space="preserve">financially </w:t>
            </w:r>
            <w:r>
              <w:rPr>
                <w:rFonts w:ascii="Arial" w:hAnsi="Arial" w:cs="Arial"/>
                <w:color w:val="auto"/>
                <w:sz w:val="24"/>
                <w:szCs w:val="20"/>
              </w:rPr>
              <w:t>assist</w:t>
            </w:r>
            <w:r w:rsidR="00BE6E14">
              <w:rPr>
                <w:rFonts w:ascii="Arial" w:hAnsi="Arial" w:cs="Arial"/>
                <w:color w:val="auto"/>
                <w:sz w:val="24"/>
                <w:szCs w:val="20"/>
              </w:rPr>
              <w:t xml:space="preserve"> </w:t>
            </w:r>
            <w:r>
              <w:rPr>
                <w:rFonts w:ascii="Arial" w:hAnsi="Arial" w:cs="Arial"/>
                <w:color w:val="auto"/>
                <w:sz w:val="24"/>
                <w:szCs w:val="20"/>
              </w:rPr>
              <w:t xml:space="preserve">them with fixing up their homes. The local role </w:t>
            </w:r>
            <w:r w:rsidR="0025524C">
              <w:rPr>
                <w:rFonts w:ascii="Arial" w:hAnsi="Arial" w:cs="Arial"/>
                <w:color w:val="auto"/>
                <w:sz w:val="24"/>
                <w:szCs w:val="20"/>
              </w:rPr>
              <w:t>in relation to</w:t>
            </w:r>
            <w:r>
              <w:rPr>
                <w:rFonts w:ascii="Arial" w:hAnsi="Arial" w:cs="Arial"/>
                <w:color w:val="auto"/>
                <w:sz w:val="24"/>
                <w:szCs w:val="20"/>
              </w:rPr>
              <w:t xml:space="preserve"> these </w:t>
            </w:r>
            <w:r w:rsidR="001D13FB">
              <w:rPr>
                <w:rFonts w:ascii="Arial" w:hAnsi="Arial" w:cs="Arial"/>
                <w:color w:val="auto"/>
                <w:sz w:val="24"/>
                <w:szCs w:val="20"/>
              </w:rPr>
              <w:t xml:space="preserve">grant, loan, or credit </w:t>
            </w:r>
            <w:r w:rsidR="00492D2E">
              <w:rPr>
                <w:rFonts w:ascii="Arial" w:hAnsi="Arial" w:cs="Arial"/>
                <w:color w:val="auto"/>
                <w:sz w:val="24"/>
                <w:szCs w:val="20"/>
              </w:rPr>
              <w:t>enhancement</w:t>
            </w:r>
            <w:r>
              <w:rPr>
                <w:rFonts w:ascii="Arial" w:hAnsi="Arial" w:cs="Arial"/>
                <w:color w:val="auto"/>
                <w:sz w:val="24"/>
                <w:szCs w:val="20"/>
              </w:rPr>
              <w:t xml:space="preserve"> programs is one of outreach and promotion.</w:t>
            </w:r>
            <w:r w:rsidR="00492D2E">
              <w:rPr>
                <w:rFonts w:ascii="Arial" w:hAnsi="Arial" w:cs="Arial"/>
                <w:color w:val="auto"/>
                <w:sz w:val="24"/>
                <w:szCs w:val="20"/>
              </w:rPr>
              <w:t xml:space="preserve"> </w:t>
            </w:r>
            <w:r w:rsidR="00245202">
              <w:rPr>
                <w:rFonts w:ascii="Arial" w:hAnsi="Arial" w:cs="Arial"/>
                <w:color w:val="auto"/>
                <w:sz w:val="24"/>
                <w:szCs w:val="20"/>
              </w:rPr>
              <w:t>Methods</w:t>
            </w:r>
            <w:r w:rsidR="006B1A72">
              <w:rPr>
                <w:rFonts w:ascii="Arial" w:hAnsi="Arial" w:cs="Arial"/>
                <w:color w:val="auto"/>
                <w:sz w:val="24"/>
                <w:szCs w:val="20"/>
              </w:rPr>
              <w:t xml:space="preserve"> include adding information on the city’s website </w:t>
            </w:r>
            <w:r w:rsidR="008F6D5C">
              <w:rPr>
                <w:rFonts w:ascii="Arial" w:hAnsi="Arial" w:cs="Arial"/>
                <w:color w:val="auto"/>
                <w:sz w:val="24"/>
                <w:szCs w:val="20"/>
              </w:rPr>
              <w:t>and social media</w:t>
            </w:r>
            <w:r w:rsidR="006B1A72">
              <w:rPr>
                <w:rFonts w:ascii="Arial" w:hAnsi="Arial" w:cs="Arial"/>
                <w:color w:val="auto"/>
                <w:sz w:val="24"/>
                <w:szCs w:val="20"/>
              </w:rPr>
              <w:t>, adding to any promotional materials the city creates whose audience is prospective residents, inserting within the letters sent to those with building code violations</w:t>
            </w:r>
            <w:r w:rsidR="008F6D5C">
              <w:rPr>
                <w:rFonts w:ascii="Arial" w:hAnsi="Arial" w:cs="Arial"/>
                <w:color w:val="auto"/>
                <w:sz w:val="24"/>
                <w:szCs w:val="20"/>
              </w:rPr>
              <w:t>, as well as including information along with water and sewer bills.</w:t>
            </w:r>
            <w:r w:rsidR="001C311A">
              <w:rPr>
                <w:rFonts w:ascii="Arial" w:hAnsi="Arial" w:cs="Arial"/>
                <w:color w:val="auto"/>
                <w:sz w:val="24"/>
                <w:szCs w:val="20"/>
              </w:rPr>
              <w:t xml:space="preserve"> The following are the agencies and their programs to promote. This list is not comprehensive.</w:t>
            </w:r>
          </w:p>
          <w:p w14:paraId="1473BAE7" w14:textId="77777777" w:rsidR="001C311A" w:rsidRDefault="001C311A" w:rsidP="00AC73DB">
            <w:pPr>
              <w:spacing w:line="360" w:lineRule="auto"/>
              <w:jc w:val="both"/>
              <w:rPr>
                <w:rFonts w:ascii="Arial" w:hAnsi="Arial" w:cs="Arial"/>
                <w:color w:val="auto"/>
                <w:sz w:val="24"/>
                <w:szCs w:val="20"/>
              </w:rPr>
            </w:pPr>
          </w:p>
          <w:p w14:paraId="02ACC8C3" w14:textId="77777777" w:rsidR="000D3C40" w:rsidRDefault="00BE6E14" w:rsidP="00AC73DB">
            <w:pPr>
              <w:spacing w:line="360" w:lineRule="auto"/>
              <w:jc w:val="both"/>
              <w:rPr>
                <w:rFonts w:ascii="Arial" w:hAnsi="Arial" w:cs="Arial"/>
                <w:color w:val="auto"/>
                <w:sz w:val="24"/>
                <w:szCs w:val="20"/>
              </w:rPr>
            </w:pPr>
            <w:r>
              <w:rPr>
                <w:rFonts w:ascii="Arial" w:hAnsi="Arial" w:cs="Arial"/>
                <w:i/>
                <w:iCs/>
                <w:color w:val="auto"/>
                <w:sz w:val="24"/>
                <w:szCs w:val="20"/>
              </w:rPr>
              <w:t>USDA Rural Development</w:t>
            </w:r>
          </w:p>
          <w:p w14:paraId="6F8AC974" w14:textId="777DFE21" w:rsidR="00BE6E14" w:rsidRDefault="00BE6E14" w:rsidP="00BE6E14">
            <w:pPr>
              <w:pStyle w:val="ListParagraph"/>
              <w:numPr>
                <w:ilvl w:val="0"/>
                <w:numId w:val="8"/>
              </w:numPr>
              <w:spacing w:line="360" w:lineRule="auto"/>
              <w:jc w:val="both"/>
              <w:rPr>
                <w:rFonts w:ascii="Arial" w:hAnsi="Arial" w:cs="Arial"/>
                <w:color w:val="auto"/>
                <w:sz w:val="24"/>
                <w:szCs w:val="20"/>
              </w:rPr>
            </w:pPr>
            <w:r>
              <w:rPr>
                <w:rFonts w:ascii="Arial" w:hAnsi="Arial" w:cs="Arial"/>
                <w:color w:val="auto"/>
                <w:sz w:val="24"/>
                <w:szCs w:val="20"/>
              </w:rPr>
              <w:t>Single Family Housing</w:t>
            </w:r>
            <w:r w:rsidR="00276ED8">
              <w:rPr>
                <w:rFonts w:ascii="Arial" w:hAnsi="Arial" w:cs="Arial"/>
                <w:color w:val="auto"/>
                <w:sz w:val="24"/>
                <w:szCs w:val="20"/>
              </w:rPr>
              <w:t xml:space="preserve"> Repair Loans and Grants (a.k.a. Section 504 Home Repair)</w:t>
            </w:r>
          </w:p>
          <w:p w14:paraId="378B4082" w14:textId="77777777" w:rsidR="005D3E65" w:rsidRDefault="005D3E65" w:rsidP="001A334E">
            <w:pPr>
              <w:pStyle w:val="ListParagraph"/>
              <w:spacing w:line="360" w:lineRule="auto"/>
              <w:jc w:val="both"/>
              <w:rPr>
                <w:rFonts w:ascii="Arial" w:hAnsi="Arial" w:cs="Arial"/>
                <w:color w:val="auto"/>
                <w:sz w:val="24"/>
                <w:szCs w:val="20"/>
              </w:rPr>
            </w:pPr>
          </w:p>
          <w:p w14:paraId="19DA97D2" w14:textId="77777777" w:rsidR="005D3E65" w:rsidRDefault="005D3E65" w:rsidP="005D3E65">
            <w:pPr>
              <w:spacing w:line="360" w:lineRule="auto"/>
              <w:jc w:val="both"/>
              <w:rPr>
                <w:rFonts w:ascii="Arial" w:hAnsi="Arial" w:cs="Arial"/>
                <w:color w:val="auto"/>
                <w:sz w:val="24"/>
                <w:szCs w:val="20"/>
              </w:rPr>
            </w:pPr>
            <w:r>
              <w:rPr>
                <w:rFonts w:ascii="Arial" w:hAnsi="Arial" w:cs="Arial"/>
                <w:i/>
                <w:iCs/>
                <w:color w:val="auto"/>
                <w:sz w:val="24"/>
                <w:szCs w:val="20"/>
              </w:rPr>
              <w:lastRenderedPageBreak/>
              <w:t>Southeast North Dakota Community Action Agency</w:t>
            </w:r>
          </w:p>
          <w:p w14:paraId="096E1821" w14:textId="77777777" w:rsidR="001A334E" w:rsidRDefault="004B53DA" w:rsidP="001A334E">
            <w:pPr>
              <w:pStyle w:val="ListParagraph"/>
              <w:numPr>
                <w:ilvl w:val="0"/>
                <w:numId w:val="8"/>
              </w:numPr>
              <w:spacing w:line="360" w:lineRule="auto"/>
              <w:jc w:val="both"/>
              <w:rPr>
                <w:rFonts w:ascii="Arial" w:hAnsi="Arial" w:cs="Arial"/>
                <w:color w:val="auto"/>
                <w:sz w:val="24"/>
                <w:szCs w:val="20"/>
              </w:rPr>
            </w:pPr>
            <w:r>
              <w:rPr>
                <w:rFonts w:ascii="Arial" w:hAnsi="Arial" w:cs="Arial"/>
                <w:color w:val="auto"/>
                <w:sz w:val="24"/>
                <w:szCs w:val="20"/>
              </w:rPr>
              <w:t>Emergency Furnace and Water Heater Replacement</w:t>
            </w:r>
          </w:p>
          <w:p w14:paraId="4B156C4A" w14:textId="77777777" w:rsidR="004B53DA" w:rsidRDefault="004B53DA" w:rsidP="001A334E">
            <w:pPr>
              <w:pStyle w:val="ListParagraph"/>
              <w:numPr>
                <w:ilvl w:val="0"/>
                <w:numId w:val="8"/>
              </w:numPr>
              <w:spacing w:line="360" w:lineRule="auto"/>
              <w:jc w:val="both"/>
              <w:rPr>
                <w:rFonts w:ascii="Arial" w:hAnsi="Arial" w:cs="Arial"/>
                <w:color w:val="auto"/>
                <w:sz w:val="24"/>
                <w:szCs w:val="20"/>
              </w:rPr>
            </w:pPr>
            <w:r>
              <w:rPr>
                <w:rFonts w:ascii="Arial" w:hAnsi="Arial" w:cs="Arial"/>
                <w:color w:val="auto"/>
                <w:sz w:val="24"/>
                <w:szCs w:val="20"/>
              </w:rPr>
              <w:t>Weatherization</w:t>
            </w:r>
          </w:p>
          <w:p w14:paraId="1669AD71" w14:textId="77777777" w:rsidR="004B53DA" w:rsidRDefault="004B53DA" w:rsidP="001A334E">
            <w:pPr>
              <w:pStyle w:val="ListParagraph"/>
              <w:numPr>
                <w:ilvl w:val="0"/>
                <w:numId w:val="8"/>
              </w:numPr>
              <w:spacing w:line="360" w:lineRule="auto"/>
              <w:jc w:val="both"/>
              <w:rPr>
                <w:rFonts w:ascii="Arial" w:hAnsi="Arial" w:cs="Arial"/>
                <w:color w:val="auto"/>
                <w:sz w:val="24"/>
                <w:szCs w:val="20"/>
              </w:rPr>
            </w:pPr>
            <w:r>
              <w:rPr>
                <w:rFonts w:ascii="Arial" w:hAnsi="Arial" w:cs="Arial"/>
                <w:color w:val="auto"/>
                <w:sz w:val="24"/>
                <w:szCs w:val="20"/>
              </w:rPr>
              <w:t>Helping Hand</w:t>
            </w:r>
          </w:p>
          <w:p w14:paraId="02013B8F" w14:textId="77777777" w:rsidR="004B53DA" w:rsidRDefault="004B53DA" w:rsidP="001A334E">
            <w:pPr>
              <w:pStyle w:val="ListParagraph"/>
              <w:numPr>
                <w:ilvl w:val="0"/>
                <w:numId w:val="8"/>
              </w:numPr>
              <w:spacing w:line="360" w:lineRule="auto"/>
              <w:jc w:val="both"/>
              <w:rPr>
                <w:rFonts w:ascii="Arial" w:hAnsi="Arial" w:cs="Arial"/>
                <w:color w:val="auto"/>
                <w:sz w:val="24"/>
                <w:szCs w:val="20"/>
              </w:rPr>
            </w:pPr>
            <w:r>
              <w:rPr>
                <w:rFonts w:ascii="Arial" w:hAnsi="Arial" w:cs="Arial"/>
                <w:color w:val="auto"/>
                <w:sz w:val="24"/>
                <w:szCs w:val="20"/>
              </w:rPr>
              <w:t>HOME-funded rehabilitation</w:t>
            </w:r>
          </w:p>
          <w:p w14:paraId="185E8218" w14:textId="77777777" w:rsidR="00444DE0" w:rsidRDefault="00444DE0" w:rsidP="00444DE0">
            <w:pPr>
              <w:spacing w:line="360" w:lineRule="auto"/>
              <w:jc w:val="both"/>
              <w:rPr>
                <w:rFonts w:ascii="Arial" w:hAnsi="Arial" w:cs="Arial"/>
                <w:color w:val="auto"/>
                <w:sz w:val="24"/>
                <w:szCs w:val="20"/>
              </w:rPr>
            </w:pPr>
          </w:p>
          <w:p w14:paraId="57AB5237" w14:textId="77777777" w:rsidR="00444DE0" w:rsidRDefault="00444DE0" w:rsidP="00444DE0">
            <w:pPr>
              <w:spacing w:line="360" w:lineRule="auto"/>
              <w:jc w:val="both"/>
              <w:rPr>
                <w:rFonts w:ascii="Arial" w:hAnsi="Arial" w:cs="Arial"/>
                <w:color w:val="auto"/>
                <w:sz w:val="24"/>
                <w:szCs w:val="20"/>
              </w:rPr>
            </w:pPr>
            <w:r>
              <w:rPr>
                <w:rFonts w:ascii="Arial" w:hAnsi="Arial" w:cs="Arial"/>
                <w:i/>
                <w:iCs/>
                <w:color w:val="auto"/>
                <w:sz w:val="24"/>
                <w:szCs w:val="20"/>
              </w:rPr>
              <w:t>City of Forman</w:t>
            </w:r>
          </w:p>
          <w:p w14:paraId="20DFA6AD" w14:textId="77777777" w:rsidR="00444DE0" w:rsidRDefault="009F2441" w:rsidP="009F2441">
            <w:pPr>
              <w:pStyle w:val="ListParagraph"/>
              <w:numPr>
                <w:ilvl w:val="0"/>
                <w:numId w:val="8"/>
              </w:numPr>
              <w:spacing w:line="360" w:lineRule="auto"/>
              <w:jc w:val="both"/>
              <w:rPr>
                <w:rFonts w:ascii="Arial" w:hAnsi="Arial" w:cs="Arial"/>
                <w:color w:val="auto"/>
                <w:sz w:val="24"/>
                <w:szCs w:val="20"/>
              </w:rPr>
            </w:pPr>
            <w:r>
              <w:rPr>
                <w:rFonts w:ascii="Arial" w:hAnsi="Arial" w:cs="Arial"/>
                <w:color w:val="auto"/>
                <w:sz w:val="24"/>
                <w:szCs w:val="20"/>
              </w:rPr>
              <w:t>Renaissance Zone tax incentives</w:t>
            </w:r>
          </w:p>
          <w:p w14:paraId="37E5C3FF" w14:textId="77777777" w:rsidR="009F2441" w:rsidRDefault="009F2441" w:rsidP="009F2441">
            <w:pPr>
              <w:spacing w:line="360" w:lineRule="auto"/>
              <w:jc w:val="both"/>
              <w:rPr>
                <w:rFonts w:ascii="Arial" w:hAnsi="Arial" w:cs="Arial"/>
                <w:color w:val="auto"/>
                <w:sz w:val="24"/>
                <w:szCs w:val="20"/>
              </w:rPr>
            </w:pPr>
          </w:p>
          <w:p w14:paraId="3E43C75B" w14:textId="77777777" w:rsidR="009F2441" w:rsidRDefault="009F2441" w:rsidP="009F2441">
            <w:pPr>
              <w:spacing w:line="360" w:lineRule="auto"/>
              <w:jc w:val="both"/>
              <w:rPr>
                <w:rFonts w:ascii="Arial" w:hAnsi="Arial" w:cs="Arial"/>
                <w:color w:val="auto"/>
                <w:sz w:val="24"/>
                <w:szCs w:val="20"/>
              </w:rPr>
            </w:pPr>
            <w:r>
              <w:rPr>
                <w:rFonts w:ascii="Arial" w:hAnsi="Arial" w:cs="Arial"/>
                <w:i/>
                <w:iCs/>
                <w:color w:val="auto"/>
                <w:sz w:val="24"/>
                <w:szCs w:val="20"/>
              </w:rPr>
              <w:t>North Dakota Housing Finance Agency</w:t>
            </w:r>
          </w:p>
          <w:p w14:paraId="03AA7342" w14:textId="77777777" w:rsidR="009F2441" w:rsidRDefault="00504134" w:rsidP="009F2441">
            <w:pPr>
              <w:pStyle w:val="ListParagraph"/>
              <w:numPr>
                <w:ilvl w:val="0"/>
                <w:numId w:val="8"/>
              </w:numPr>
              <w:spacing w:line="360" w:lineRule="auto"/>
              <w:jc w:val="both"/>
              <w:rPr>
                <w:rFonts w:ascii="Arial" w:hAnsi="Arial" w:cs="Arial"/>
                <w:color w:val="auto"/>
                <w:sz w:val="24"/>
                <w:szCs w:val="20"/>
              </w:rPr>
            </w:pPr>
            <w:r>
              <w:rPr>
                <w:rFonts w:ascii="Arial" w:hAnsi="Arial" w:cs="Arial"/>
                <w:color w:val="auto"/>
                <w:sz w:val="24"/>
                <w:szCs w:val="20"/>
              </w:rPr>
              <w:t>Major Home Improvement Program</w:t>
            </w:r>
          </w:p>
          <w:p w14:paraId="5C2E9BC4" w14:textId="77777777" w:rsidR="00504134" w:rsidRDefault="00504134" w:rsidP="009F2441">
            <w:pPr>
              <w:pStyle w:val="ListParagraph"/>
              <w:numPr>
                <w:ilvl w:val="0"/>
                <w:numId w:val="8"/>
              </w:numPr>
              <w:spacing w:line="360" w:lineRule="auto"/>
              <w:jc w:val="both"/>
              <w:rPr>
                <w:rFonts w:ascii="Arial" w:hAnsi="Arial" w:cs="Arial"/>
                <w:color w:val="auto"/>
                <w:sz w:val="24"/>
                <w:szCs w:val="20"/>
              </w:rPr>
            </w:pPr>
            <w:r>
              <w:rPr>
                <w:rFonts w:ascii="Arial" w:hAnsi="Arial" w:cs="Arial"/>
                <w:color w:val="auto"/>
                <w:sz w:val="24"/>
                <w:szCs w:val="20"/>
              </w:rPr>
              <w:t>Rural Accessibility Program</w:t>
            </w:r>
          </w:p>
          <w:p w14:paraId="6F01CE17" w14:textId="2E834F53" w:rsidR="00504134" w:rsidRPr="009F2441" w:rsidRDefault="00504134" w:rsidP="009F2441">
            <w:pPr>
              <w:pStyle w:val="ListParagraph"/>
              <w:numPr>
                <w:ilvl w:val="0"/>
                <w:numId w:val="8"/>
              </w:numPr>
              <w:spacing w:line="360" w:lineRule="auto"/>
              <w:jc w:val="both"/>
              <w:rPr>
                <w:rFonts w:ascii="Arial" w:hAnsi="Arial" w:cs="Arial"/>
                <w:color w:val="auto"/>
                <w:sz w:val="24"/>
                <w:szCs w:val="20"/>
              </w:rPr>
            </w:pPr>
            <w:r>
              <w:rPr>
                <w:rFonts w:ascii="Arial" w:hAnsi="Arial" w:cs="Arial"/>
                <w:color w:val="auto"/>
                <w:sz w:val="24"/>
                <w:szCs w:val="20"/>
              </w:rPr>
              <w:t>Rural Housing Rehabilitation Program</w:t>
            </w:r>
          </w:p>
        </w:tc>
      </w:tr>
      <w:tr w:rsidR="00DF6AE8" w:rsidRPr="00886F6F" w14:paraId="5C3F7AE0" w14:textId="77777777" w:rsidTr="00AA7F75">
        <w:tc>
          <w:tcPr>
            <w:tcW w:w="2240" w:type="dxa"/>
          </w:tcPr>
          <w:p w14:paraId="3D003F83" w14:textId="77777777" w:rsidR="00DF6AE8" w:rsidRPr="00160B64" w:rsidRDefault="00DF6AE8" w:rsidP="00AC73DB">
            <w:pPr>
              <w:spacing w:line="360" w:lineRule="auto"/>
              <w:jc w:val="both"/>
              <w:rPr>
                <w:rFonts w:ascii="Arial" w:hAnsi="Arial" w:cs="Arial"/>
                <w:color w:val="auto"/>
                <w:sz w:val="24"/>
                <w:szCs w:val="20"/>
              </w:rPr>
            </w:pPr>
            <w:r w:rsidRPr="00160B64">
              <w:rPr>
                <w:rFonts w:ascii="Arial" w:hAnsi="Arial" w:cs="Arial"/>
                <w:color w:val="auto"/>
                <w:sz w:val="24"/>
                <w:szCs w:val="20"/>
              </w:rPr>
              <w:lastRenderedPageBreak/>
              <w:t>Cost</w:t>
            </w:r>
          </w:p>
        </w:tc>
        <w:tc>
          <w:tcPr>
            <w:tcW w:w="7090" w:type="dxa"/>
          </w:tcPr>
          <w:p w14:paraId="4D915A3B" w14:textId="277B7023" w:rsidR="00DF6AE8" w:rsidRPr="00160B64" w:rsidRDefault="00F0000C" w:rsidP="00AC73DB">
            <w:pPr>
              <w:spacing w:line="360" w:lineRule="auto"/>
              <w:jc w:val="both"/>
              <w:rPr>
                <w:rFonts w:ascii="Arial" w:hAnsi="Arial" w:cs="Arial"/>
                <w:color w:val="auto"/>
                <w:sz w:val="24"/>
                <w:szCs w:val="20"/>
              </w:rPr>
            </w:pPr>
            <w:r>
              <w:rPr>
                <w:rFonts w:ascii="Arial" w:hAnsi="Arial" w:cs="Arial"/>
                <w:color w:val="auto"/>
                <w:sz w:val="24"/>
                <w:szCs w:val="20"/>
              </w:rPr>
              <w:t>Minimal expenditures anticipated with this promotional effort</w:t>
            </w:r>
          </w:p>
        </w:tc>
      </w:tr>
      <w:tr w:rsidR="00DF6AE8" w:rsidRPr="00886F6F" w14:paraId="52918BD7" w14:textId="77777777" w:rsidTr="00AA7F75">
        <w:tc>
          <w:tcPr>
            <w:tcW w:w="2240" w:type="dxa"/>
          </w:tcPr>
          <w:p w14:paraId="0A59BD5E" w14:textId="77777777" w:rsidR="00DF6AE8" w:rsidRPr="00160B64" w:rsidRDefault="00DF6AE8" w:rsidP="00AC73DB">
            <w:pPr>
              <w:jc w:val="both"/>
              <w:rPr>
                <w:rFonts w:ascii="Arial" w:hAnsi="Arial" w:cs="Arial"/>
                <w:color w:val="auto"/>
                <w:sz w:val="24"/>
                <w:szCs w:val="20"/>
              </w:rPr>
            </w:pPr>
            <w:r w:rsidRPr="00160B64">
              <w:rPr>
                <w:rFonts w:ascii="Arial" w:hAnsi="Arial" w:cs="Arial"/>
                <w:color w:val="auto"/>
                <w:sz w:val="24"/>
                <w:szCs w:val="20"/>
              </w:rPr>
              <w:t>Partnerships</w:t>
            </w:r>
          </w:p>
        </w:tc>
        <w:tc>
          <w:tcPr>
            <w:tcW w:w="7090" w:type="dxa"/>
          </w:tcPr>
          <w:p w14:paraId="2FC27865" w14:textId="300E2578" w:rsidR="00DF6AE8" w:rsidRPr="00160B64" w:rsidRDefault="00F0000C" w:rsidP="00AC73DB">
            <w:pPr>
              <w:spacing w:line="360" w:lineRule="auto"/>
              <w:jc w:val="both"/>
              <w:rPr>
                <w:rFonts w:ascii="Arial" w:hAnsi="Arial" w:cs="Arial"/>
                <w:color w:val="auto"/>
                <w:sz w:val="24"/>
                <w:szCs w:val="20"/>
              </w:rPr>
            </w:pPr>
            <w:r>
              <w:rPr>
                <w:rFonts w:ascii="Arial" w:hAnsi="Arial" w:cs="Arial"/>
                <w:color w:val="auto"/>
                <w:sz w:val="24"/>
                <w:szCs w:val="20"/>
              </w:rPr>
              <w:t>Work with aforementioned agencies to determine the best methods for spreading the word</w:t>
            </w:r>
          </w:p>
        </w:tc>
      </w:tr>
      <w:tr w:rsidR="00DF6AE8" w:rsidRPr="00886F6F" w14:paraId="7C930ABB" w14:textId="77777777" w:rsidTr="00AA7F75">
        <w:tc>
          <w:tcPr>
            <w:tcW w:w="2240" w:type="dxa"/>
          </w:tcPr>
          <w:p w14:paraId="34AE8615" w14:textId="77777777" w:rsidR="00DF6AE8" w:rsidRPr="00160B64" w:rsidRDefault="00DF6AE8" w:rsidP="00AC73DB">
            <w:pPr>
              <w:jc w:val="both"/>
              <w:rPr>
                <w:rFonts w:ascii="Arial" w:hAnsi="Arial" w:cs="Arial"/>
                <w:color w:val="auto"/>
                <w:sz w:val="24"/>
                <w:szCs w:val="20"/>
              </w:rPr>
            </w:pPr>
            <w:r w:rsidRPr="00160B64">
              <w:rPr>
                <w:rFonts w:ascii="Arial" w:hAnsi="Arial" w:cs="Arial"/>
                <w:color w:val="auto"/>
                <w:sz w:val="24"/>
                <w:szCs w:val="20"/>
              </w:rPr>
              <w:t>Resources Needed</w:t>
            </w:r>
          </w:p>
        </w:tc>
        <w:tc>
          <w:tcPr>
            <w:tcW w:w="7090" w:type="dxa"/>
          </w:tcPr>
          <w:p w14:paraId="265A9857" w14:textId="0F920488" w:rsidR="00DF6AE8" w:rsidRPr="00160B64" w:rsidRDefault="002B03AB" w:rsidP="00AC73DB">
            <w:pPr>
              <w:spacing w:line="360" w:lineRule="auto"/>
              <w:jc w:val="both"/>
              <w:rPr>
                <w:rFonts w:ascii="Arial" w:hAnsi="Arial" w:cs="Arial"/>
                <w:color w:val="auto"/>
                <w:sz w:val="24"/>
                <w:szCs w:val="20"/>
              </w:rPr>
            </w:pPr>
            <w:r>
              <w:rPr>
                <w:rFonts w:ascii="Arial" w:hAnsi="Arial" w:cs="Arial"/>
                <w:color w:val="auto"/>
                <w:sz w:val="24"/>
                <w:szCs w:val="20"/>
              </w:rPr>
              <w:t>No additional resources needed for this action</w:t>
            </w:r>
          </w:p>
        </w:tc>
      </w:tr>
      <w:tr w:rsidR="00DF6AE8" w:rsidRPr="00886F6F" w14:paraId="49FCD77B" w14:textId="77777777" w:rsidTr="00AA7F75">
        <w:trPr>
          <w:trHeight w:val="197"/>
        </w:trPr>
        <w:tc>
          <w:tcPr>
            <w:tcW w:w="2240" w:type="dxa"/>
          </w:tcPr>
          <w:p w14:paraId="300FB2ED" w14:textId="77777777" w:rsidR="00DF6AE8" w:rsidRPr="00160B64" w:rsidRDefault="00DF6AE8" w:rsidP="00AC73DB">
            <w:pPr>
              <w:jc w:val="both"/>
              <w:rPr>
                <w:rFonts w:ascii="Arial" w:hAnsi="Arial" w:cs="Arial"/>
                <w:color w:val="auto"/>
                <w:sz w:val="24"/>
                <w:szCs w:val="20"/>
              </w:rPr>
            </w:pPr>
            <w:r w:rsidRPr="00160B64">
              <w:rPr>
                <w:rFonts w:ascii="Arial" w:hAnsi="Arial" w:cs="Arial"/>
                <w:color w:val="auto"/>
                <w:sz w:val="24"/>
                <w:szCs w:val="20"/>
              </w:rPr>
              <w:t>Timeline</w:t>
            </w:r>
          </w:p>
        </w:tc>
        <w:tc>
          <w:tcPr>
            <w:tcW w:w="7090" w:type="dxa"/>
          </w:tcPr>
          <w:p w14:paraId="655005D6" w14:textId="455D13EA" w:rsidR="00DF6AE8" w:rsidRPr="00160B64" w:rsidRDefault="00354FD3" w:rsidP="00AC73DB">
            <w:pPr>
              <w:spacing w:line="360" w:lineRule="auto"/>
              <w:jc w:val="both"/>
              <w:rPr>
                <w:rFonts w:ascii="Arial" w:hAnsi="Arial" w:cs="Arial"/>
                <w:color w:val="auto"/>
                <w:sz w:val="24"/>
                <w:szCs w:val="20"/>
              </w:rPr>
            </w:pPr>
            <w:r>
              <w:rPr>
                <w:rFonts w:ascii="Arial" w:hAnsi="Arial" w:cs="Arial"/>
                <w:color w:val="auto"/>
                <w:sz w:val="24"/>
                <w:szCs w:val="20"/>
              </w:rPr>
              <w:t>The timeline varies among the outreach methods. For example, adding information to the city website can be done sooner rather than later. The inserts in the utility bills can be done once a year.</w:t>
            </w:r>
          </w:p>
        </w:tc>
      </w:tr>
    </w:tbl>
    <w:p w14:paraId="3F637558" w14:textId="77777777" w:rsidR="0073458D" w:rsidRDefault="0073458D">
      <w:pPr>
        <w:spacing w:after="200"/>
        <w:rPr>
          <w:rFonts w:ascii="Bahnschrift SemiBold SemiConden" w:hAnsi="Bahnschrift SemiBold SemiConden" w:cs="Aparajita"/>
        </w:rPr>
      </w:pP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240"/>
        <w:gridCol w:w="7090"/>
      </w:tblGrid>
      <w:tr w:rsidR="0073458D" w:rsidRPr="00886F6F" w14:paraId="70A2F723" w14:textId="77777777" w:rsidTr="00AC73DB">
        <w:tc>
          <w:tcPr>
            <w:tcW w:w="2240" w:type="dxa"/>
            <w:shd w:val="clear" w:color="auto" w:fill="F2F2F2" w:themeFill="background1" w:themeFillShade="F2"/>
          </w:tcPr>
          <w:p w14:paraId="65999286" w14:textId="7DDEF75E" w:rsidR="0073458D" w:rsidRPr="00160B64" w:rsidRDefault="0073458D" w:rsidP="00AC73DB">
            <w:pPr>
              <w:jc w:val="both"/>
              <w:rPr>
                <w:rFonts w:ascii="Arial" w:hAnsi="Arial" w:cs="Arial"/>
                <w:b/>
                <w:color w:val="auto"/>
                <w:sz w:val="24"/>
                <w:szCs w:val="24"/>
              </w:rPr>
            </w:pPr>
            <w:r w:rsidRPr="00160B64">
              <w:rPr>
                <w:rFonts w:ascii="Arial" w:hAnsi="Arial" w:cs="Arial"/>
                <w:b/>
                <w:color w:val="auto"/>
                <w:sz w:val="24"/>
                <w:szCs w:val="24"/>
              </w:rPr>
              <w:t xml:space="preserve">Action Step </w:t>
            </w:r>
            <w:r w:rsidR="00354FD3">
              <w:rPr>
                <w:rFonts w:ascii="Arial" w:hAnsi="Arial" w:cs="Arial"/>
                <w:b/>
                <w:color w:val="auto"/>
                <w:sz w:val="24"/>
                <w:szCs w:val="24"/>
              </w:rPr>
              <w:t>1.C.2</w:t>
            </w:r>
          </w:p>
        </w:tc>
        <w:tc>
          <w:tcPr>
            <w:tcW w:w="7090" w:type="dxa"/>
            <w:shd w:val="clear" w:color="auto" w:fill="F2F2F2" w:themeFill="background1" w:themeFillShade="F2"/>
          </w:tcPr>
          <w:p w14:paraId="4F970B8D" w14:textId="5841987B" w:rsidR="0073458D" w:rsidRPr="00160B64" w:rsidRDefault="001E4BED" w:rsidP="00AC73DB">
            <w:pPr>
              <w:spacing w:line="360" w:lineRule="auto"/>
              <w:jc w:val="both"/>
              <w:rPr>
                <w:rFonts w:ascii="Arial" w:hAnsi="Arial" w:cs="Arial"/>
                <w:color w:val="auto"/>
                <w:sz w:val="24"/>
                <w:szCs w:val="24"/>
              </w:rPr>
            </w:pPr>
            <w:r>
              <w:rPr>
                <w:rFonts w:ascii="Arial" w:hAnsi="Arial" w:cs="Arial"/>
                <w:color w:val="auto"/>
                <w:sz w:val="24"/>
                <w:szCs w:val="24"/>
              </w:rPr>
              <w:t>Obtain new grant funding to assist low-to-moderate income households with necessary repairs.</w:t>
            </w:r>
          </w:p>
        </w:tc>
      </w:tr>
      <w:tr w:rsidR="0073458D" w:rsidRPr="00886F6F" w14:paraId="374B45E0" w14:textId="77777777" w:rsidTr="00AC73DB">
        <w:tc>
          <w:tcPr>
            <w:tcW w:w="2240" w:type="dxa"/>
          </w:tcPr>
          <w:p w14:paraId="36EFEE87" w14:textId="77777777" w:rsidR="0073458D" w:rsidRPr="00160B64" w:rsidRDefault="0073458D" w:rsidP="00AC73DB">
            <w:pPr>
              <w:spacing w:line="360" w:lineRule="auto"/>
              <w:jc w:val="both"/>
              <w:rPr>
                <w:rFonts w:ascii="Arial" w:hAnsi="Arial" w:cs="Arial"/>
                <w:color w:val="auto"/>
              </w:rPr>
            </w:pPr>
            <w:r w:rsidRPr="00160B64">
              <w:rPr>
                <w:rFonts w:ascii="Arial" w:hAnsi="Arial" w:cs="Arial"/>
                <w:color w:val="auto"/>
                <w:sz w:val="24"/>
                <w:szCs w:val="20"/>
              </w:rPr>
              <w:t>Description</w:t>
            </w:r>
          </w:p>
        </w:tc>
        <w:tc>
          <w:tcPr>
            <w:tcW w:w="7090" w:type="dxa"/>
          </w:tcPr>
          <w:p w14:paraId="6F28EB8B" w14:textId="7E603418" w:rsidR="0073458D" w:rsidRDefault="00545AE0" w:rsidP="00AC73DB">
            <w:pPr>
              <w:spacing w:line="360" w:lineRule="auto"/>
              <w:jc w:val="both"/>
              <w:rPr>
                <w:rFonts w:ascii="Arial" w:hAnsi="Arial" w:cs="Arial"/>
                <w:color w:val="auto"/>
                <w:sz w:val="24"/>
                <w:szCs w:val="20"/>
              </w:rPr>
            </w:pPr>
            <w:r>
              <w:rPr>
                <w:rFonts w:ascii="Arial" w:hAnsi="Arial" w:cs="Arial"/>
                <w:color w:val="auto"/>
                <w:sz w:val="24"/>
                <w:szCs w:val="20"/>
              </w:rPr>
              <w:t xml:space="preserve">Government programs for repairing the housing stock are chiefly targeted towards those of limited means. </w:t>
            </w:r>
            <w:r w:rsidR="00970D6F">
              <w:rPr>
                <w:rFonts w:ascii="Arial" w:hAnsi="Arial" w:cs="Arial"/>
                <w:color w:val="auto"/>
                <w:sz w:val="24"/>
                <w:szCs w:val="20"/>
              </w:rPr>
              <w:t>If Forman wishes to undertake a concerted effort to aid those homeowners it can be the lead applicant</w:t>
            </w:r>
            <w:r w:rsidR="00D4516F">
              <w:rPr>
                <w:rFonts w:ascii="Arial" w:hAnsi="Arial" w:cs="Arial"/>
                <w:color w:val="auto"/>
                <w:sz w:val="24"/>
                <w:szCs w:val="20"/>
              </w:rPr>
              <w:t>. The City has the option of being the program administrator or it may be deferred to an organization already involved with housing rehabilitation.</w:t>
            </w:r>
          </w:p>
          <w:p w14:paraId="5DA10161" w14:textId="04BECFE4" w:rsidR="00CD2577" w:rsidRDefault="00CD2577" w:rsidP="00AC73DB">
            <w:pPr>
              <w:spacing w:line="360" w:lineRule="auto"/>
              <w:jc w:val="both"/>
              <w:rPr>
                <w:rFonts w:ascii="Arial" w:hAnsi="Arial" w:cs="Arial"/>
                <w:color w:val="auto"/>
                <w:sz w:val="24"/>
                <w:szCs w:val="20"/>
              </w:rPr>
            </w:pPr>
          </w:p>
          <w:p w14:paraId="2D9E91C7" w14:textId="13558DE1" w:rsidR="001E4BED" w:rsidRPr="00160B64" w:rsidRDefault="00CD2577" w:rsidP="00AC73DB">
            <w:pPr>
              <w:spacing w:line="360" w:lineRule="auto"/>
              <w:jc w:val="both"/>
              <w:rPr>
                <w:rFonts w:ascii="Arial" w:hAnsi="Arial" w:cs="Arial"/>
                <w:color w:val="auto"/>
                <w:sz w:val="24"/>
                <w:szCs w:val="20"/>
              </w:rPr>
            </w:pPr>
            <w:r>
              <w:rPr>
                <w:rFonts w:ascii="Arial" w:hAnsi="Arial" w:cs="Arial"/>
                <w:color w:val="auto"/>
                <w:sz w:val="24"/>
                <w:szCs w:val="20"/>
              </w:rPr>
              <w:t>For greater impact, multiple funding sources can be brought into play</w:t>
            </w:r>
            <w:r w:rsidR="0019111F">
              <w:rPr>
                <w:rFonts w:ascii="Arial" w:hAnsi="Arial" w:cs="Arial"/>
                <w:color w:val="auto"/>
                <w:sz w:val="24"/>
                <w:szCs w:val="20"/>
              </w:rPr>
              <w:t xml:space="preserve"> as long as </w:t>
            </w:r>
            <w:r w:rsidR="00D44466">
              <w:rPr>
                <w:rFonts w:ascii="Arial" w:hAnsi="Arial" w:cs="Arial"/>
                <w:color w:val="auto"/>
                <w:sz w:val="24"/>
                <w:szCs w:val="20"/>
              </w:rPr>
              <w:t xml:space="preserve">the regulations and requirements associated with each source do not conflict. </w:t>
            </w:r>
            <w:r w:rsidR="00BC25CD">
              <w:rPr>
                <w:rFonts w:ascii="Arial" w:hAnsi="Arial" w:cs="Arial"/>
                <w:color w:val="auto"/>
                <w:sz w:val="24"/>
                <w:szCs w:val="20"/>
              </w:rPr>
              <w:t xml:space="preserve">Federal funding for a Forman-specific effort may come from HUD (Community Development Block Grant) or USDA Rural Development (Housing Preservation Grant). These can be buttressed with </w:t>
            </w:r>
            <w:r w:rsidR="0090357A">
              <w:rPr>
                <w:rFonts w:ascii="Arial" w:hAnsi="Arial" w:cs="Arial"/>
                <w:color w:val="auto"/>
                <w:sz w:val="24"/>
                <w:szCs w:val="20"/>
              </w:rPr>
              <w:t>donations</w:t>
            </w:r>
            <w:r w:rsidR="000004CB">
              <w:rPr>
                <w:rFonts w:ascii="Arial" w:hAnsi="Arial" w:cs="Arial"/>
                <w:color w:val="auto"/>
                <w:sz w:val="24"/>
                <w:szCs w:val="20"/>
              </w:rPr>
              <w:t xml:space="preserve"> from foundations</w:t>
            </w:r>
            <w:r w:rsidR="0090357A">
              <w:rPr>
                <w:rFonts w:ascii="Arial" w:hAnsi="Arial" w:cs="Arial"/>
                <w:color w:val="auto"/>
                <w:sz w:val="24"/>
                <w:szCs w:val="20"/>
              </w:rPr>
              <w:t xml:space="preserve"> and local organizations</w:t>
            </w:r>
            <w:r w:rsidR="000004CB">
              <w:rPr>
                <w:rFonts w:ascii="Arial" w:hAnsi="Arial" w:cs="Arial"/>
                <w:color w:val="auto"/>
                <w:sz w:val="24"/>
                <w:szCs w:val="20"/>
              </w:rPr>
              <w:t xml:space="preserve">, who inherently come with fewer bureaucratic requirements. </w:t>
            </w:r>
            <w:r w:rsidR="00222818">
              <w:rPr>
                <w:rFonts w:ascii="Arial" w:hAnsi="Arial" w:cs="Arial"/>
                <w:color w:val="auto"/>
                <w:sz w:val="24"/>
                <w:szCs w:val="20"/>
              </w:rPr>
              <w:t xml:space="preserve">Examples include </w:t>
            </w:r>
            <w:r w:rsidR="00C952C6">
              <w:rPr>
                <w:rFonts w:ascii="Arial" w:hAnsi="Arial" w:cs="Arial"/>
                <w:color w:val="auto"/>
                <w:sz w:val="24"/>
                <w:szCs w:val="20"/>
              </w:rPr>
              <w:t>the North Dakota Community Foundation</w:t>
            </w:r>
            <w:r w:rsidR="00A73252">
              <w:rPr>
                <w:rFonts w:ascii="Arial" w:hAnsi="Arial" w:cs="Arial"/>
                <w:color w:val="auto"/>
                <w:sz w:val="24"/>
                <w:szCs w:val="20"/>
              </w:rPr>
              <w:t xml:space="preserve"> or </w:t>
            </w:r>
            <w:r w:rsidR="00C952C6">
              <w:rPr>
                <w:rFonts w:ascii="Arial" w:hAnsi="Arial" w:cs="Arial"/>
                <w:color w:val="auto"/>
                <w:sz w:val="24"/>
                <w:szCs w:val="20"/>
              </w:rPr>
              <w:t>Dakota Valley Electric Cooperative’s Round Up program</w:t>
            </w:r>
            <w:r w:rsidR="00A73252">
              <w:rPr>
                <w:rFonts w:ascii="Arial" w:hAnsi="Arial" w:cs="Arial"/>
                <w:color w:val="auto"/>
                <w:sz w:val="24"/>
                <w:szCs w:val="20"/>
              </w:rPr>
              <w:t>.</w:t>
            </w:r>
            <w:r w:rsidR="00C952C6">
              <w:rPr>
                <w:rFonts w:ascii="Arial" w:hAnsi="Arial" w:cs="Arial"/>
                <w:color w:val="auto"/>
                <w:sz w:val="24"/>
                <w:szCs w:val="20"/>
              </w:rPr>
              <w:t xml:space="preserve"> </w:t>
            </w:r>
          </w:p>
        </w:tc>
      </w:tr>
      <w:tr w:rsidR="0073458D" w:rsidRPr="00886F6F" w14:paraId="216F74DF" w14:textId="77777777" w:rsidTr="00AC73DB">
        <w:tc>
          <w:tcPr>
            <w:tcW w:w="2240" w:type="dxa"/>
          </w:tcPr>
          <w:p w14:paraId="537C8B9F" w14:textId="77777777" w:rsidR="0073458D" w:rsidRPr="00160B64" w:rsidRDefault="0073458D" w:rsidP="00AC73DB">
            <w:pPr>
              <w:spacing w:line="360" w:lineRule="auto"/>
              <w:jc w:val="both"/>
              <w:rPr>
                <w:rFonts w:ascii="Arial" w:hAnsi="Arial" w:cs="Arial"/>
                <w:color w:val="auto"/>
                <w:sz w:val="24"/>
                <w:szCs w:val="20"/>
              </w:rPr>
            </w:pPr>
            <w:r w:rsidRPr="00160B64">
              <w:rPr>
                <w:rFonts w:ascii="Arial" w:hAnsi="Arial" w:cs="Arial"/>
                <w:color w:val="auto"/>
                <w:sz w:val="24"/>
                <w:szCs w:val="20"/>
              </w:rPr>
              <w:lastRenderedPageBreak/>
              <w:t>Cost</w:t>
            </w:r>
          </w:p>
        </w:tc>
        <w:tc>
          <w:tcPr>
            <w:tcW w:w="7090" w:type="dxa"/>
          </w:tcPr>
          <w:p w14:paraId="6C054686" w14:textId="522A489C" w:rsidR="0073458D" w:rsidRPr="00160B64" w:rsidRDefault="007B02E7" w:rsidP="00AC73DB">
            <w:pPr>
              <w:spacing w:line="360" w:lineRule="auto"/>
              <w:jc w:val="both"/>
              <w:rPr>
                <w:rFonts w:ascii="Arial" w:hAnsi="Arial" w:cs="Arial"/>
                <w:color w:val="auto"/>
                <w:sz w:val="24"/>
                <w:szCs w:val="20"/>
              </w:rPr>
            </w:pPr>
            <w:r>
              <w:rPr>
                <w:rFonts w:ascii="Arial" w:hAnsi="Arial" w:cs="Arial"/>
                <w:color w:val="auto"/>
                <w:sz w:val="24"/>
                <w:szCs w:val="20"/>
              </w:rPr>
              <w:t>Administration costs may be paid for with grant funds, depending upon the rules associated with the program.</w:t>
            </w:r>
          </w:p>
        </w:tc>
      </w:tr>
      <w:tr w:rsidR="0073458D" w:rsidRPr="00886F6F" w14:paraId="2B22C419" w14:textId="77777777" w:rsidTr="00AC73DB">
        <w:tc>
          <w:tcPr>
            <w:tcW w:w="2240" w:type="dxa"/>
          </w:tcPr>
          <w:p w14:paraId="4BE361F5" w14:textId="77777777" w:rsidR="0073458D" w:rsidRPr="00160B64" w:rsidRDefault="0073458D" w:rsidP="00AC73DB">
            <w:pPr>
              <w:jc w:val="both"/>
              <w:rPr>
                <w:rFonts w:ascii="Arial" w:hAnsi="Arial" w:cs="Arial"/>
                <w:color w:val="auto"/>
                <w:sz w:val="24"/>
                <w:szCs w:val="20"/>
              </w:rPr>
            </w:pPr>
            <w:r w:rsidRPr="00160B64">
              <w:rPr>
                <w:rFonts w:ascii="Arial" w:hAnsi="Arial" w:cs="Arial"/>
                <w:color w:val="auto"/>
                <w:sz w:val="24"/>
                <w:szCs w:val="20"/>
              </w:rPr>
              <w:t>Partnerships</w:t>
            </w:r>
          </w:p>
        </w:tc>
        <w:tc>
          <w:tcPr>
            <w:tcW w:w="7090" w:type="dxa"/>
          </w:tcPr>
          <w:p w14:paraId="6D31D0C3" w14:textId="531A4368" w:rsidR="0073458D" w:rsidRPr="00160B64" w:rsidRDefault="006155EB" w:rsidP="00AC73DB">
            <w:pPr>
              <w:spacing w:line="360" w:lineRule="auto"/>
              <w:jc w:val="both"/>
              <w:rPr>
                <w:rFonts w:ascii="Arial" w:hAnsi="Arial" w:cs="Arial"/>
                <w:color w:val="auto"/>
                <w:sz w:val="24"/>
                <w:szCs w:val="20"/>
              </w:rPr>
            </w:pPr>
            <w:r>
              <w:rPr>
                <w:rFonts w:ascii="Arial" w:hAnsi="Arial" w:cs="Arial"/>
                <w:color w:val="auto"/>
                <w:sz w:val="24"/>
                <w:szCs w:val="20"/>
              </w:rPr>
              <w:t>Organizations currently involved in housing rehabilitation such as Southeast North Dakota Community Action Agency, for example.</w:t>
            </w:r>
          </w:p>
        </w:tc>
      </w:tr>
      <w:tr w:rsidR="0073458D" w:rsidRPr="00886F6F" w14:paraId="27967D53" w14:textId="77777777" w:rsidTr="00AC73DB">
        <w:tc>
          <w:tcPr>
            <w:tcW w:w="2240" w:type="dxa"/>
          </w:tcPr>
          <w:p w14:paraId="6FC9C547" w14:textId="77777777" w:rsidR="0073458D" w:rsidRPr="00160B64" w:rsidRDefault="0073458D" w:rsidP="00AC73DB">
            <w:pPr>
              <w:jc w:val="both"/>
              <w:rPr>
                <w:rFonts w:ascii="Arial" w:hAnsi="Arial" w:cs="Arial"/>
                <w:color w:val="auto"/>
                <w:sz w:val="24"/>
                <w:szCs w:val="20"/>
              </w:rPr>
            </w:pPr>
            <w:r w:rsidRPr="00160B64">
              <w:rPr>
                <w:rFonts w:ascii="Arial" w:hAnsi="Arial" w:cs="Arial"/>
                <w:color w:val="auto"/>
                <w:sz w:val="24"/>
                <w:szCs w:val="20"/>
              </w:rPr>
              <w:t>Resources Needed</w:t>
            </w:r>
          </w:p>
        </w:tc>
        <w:tc>
          <w:tcPr>
            <w:tcW w:w="7090" w:type="dxa"/>
          </w:tcPr>
          <w:p w14:paraId="2AA21899" w14:textId="0E3C13EE" w:rsidR="0073458D" w:rsidRPr="00160B64" w:rsidRDefault="00A73252" w:rsidP="00AC73DB">
            <w:pPr>
              <w:spacing w:line="360" w:lineRule="auto"/>
              <w:jc w:val="both"/>
              <w:rPr>
                <w:rFonts w:ascii="Arial" w:hAnsi="Arial" w:cs="Arial"/>
                <w:color w:val="auto"/>
                <w:sz w:val="24"/>
                <w:szCs w:val="20"/>
              </w:rPr>
            </w:pPr>
            <w:r>
              <w:rPr>
                <w:rFonts w:ascii="Arial" w:hAnsi="Arial" w:cs="Arial"/>
                <w:color w:val="auto"/>
                <w:sz w:val="24"/>
                <w:szCs w:val="20"/>
              </w:rPr>
              <w:t xml:space="preserve">If the city does not contract with an organization with expertise in housing rehabilitation, then additional staff capacity is needed. The hiring of a building inspector is critical, </w:t>
            </w:r>
            <w:r w:rsidR="006155EB">
              <w:rPr>
                <w:rFonts w:ascii="Arial" w:hAnsi="Arial" w:cs="Arial"/>
                <w:color w:val="auto"/>
                <w:sz w:val="24"/>
                <w:szCs w:val="20"/>
              </w:rPr>
              <w:t>since</w:t>
            </w:r>
            <w:r>
              <w:rPr>
                <w:rFonts w:ascii="Arial" w:hAnsi="Arial" w:cs="Arial"/>
                <w:color w:val="auto"/>
                <w:sz w:val="24"/>
                <w:szCs w:val="20"/>
              </w:rPr>
              <w:t xml:space="preserve"> </w:t>
            </w:r>
            <w:r w:rsidR="006347FD">
              <w:rPr>
                <w:rFonts w:ascii="Arial" w:hAnsi="Arial" w:cs="Arial"/>
                <w:color w:val="auto"/>
                <w:sz w:val="24"/>
                <w:szCs w:val="20"/>
              </w:rPr>
              <w:t xml:space="preserve">he or she will be </w:t>
            </w:r>
            <w:r w:rsidR="006C5A2A">
              <w:rPr>
                <w:rFonts w:ascii="Arial" w:hAnsi="Arial" w:cs="Arial"/>
                <w:color w:val="auto"/>
                <w:sz w:val="24"/>
                <w:szCs w:val="20"/>
              </w:rPr>
              <w:t>responsible for finding the health and safety deficiencies that must be addressed.</w:t>
            </w:r>
          </w:p>
        </w:tc>
      </w:tr>
      <w:tr w:rsidR="0073458D" w:rsidRPr="00886F6F" w14:paraId="69555308" w14:textId="77777777" w:rsidTr="00AC73DB">
        <w:trPr>
          <w:trHeight w:val="197"/>
        </w:trPr>
        <w:tc>
          <w:tcPr>
            <w:tcW w:w="2240" w:type="dxa"/>
          </w:tcPr>
          <w:p w14:paraId="5352A787" w14:textId="77777777" w:rsidR="0073458D" w:rsidRPr="00160B64" w:rsidRDefault="0073458D" w:rsidP="00AC73DB">
            <w:pPr>
              <w:jc w:val="both"/>
              <w:rPr>
                <w:rFonts w:ascii="Arial" w:hAnsi="Arial" w:cs="Arial"/>
                <w:color w:val="auto"/>
                <w:sz w:val="24"/>
                <w:szCs w:val="20"/>
              </w:rPr>
            </w:pPr>
            <w:r w:rsidRPr="00160B64">
              <w:rPr>
                <w:rFonts w:ascii="Arial" w:hAnsi="Arial" w:cs="Arial"/>
                <w:color w:val="auto"/>
                <w:sz w:val="24"/>
                <w:szCs w:val="20"/>
              </w:rPr>
              <w:t>Timeline</w:t>
            </w:r>
          </w:p>
        </w:tc>
        <w:tc>
          <w:tcPr>
            <w:tcW w:w="7090" w:type="dxa"/>
          </w:tcPr>
          <w:p w14:paraId="24F1BFBC" w14:textId="6BC299EA" w:rsidR="0073458D" w:rsidRPr="00160B64" w:rsidRDefault="00FB5A90" w:rsidP="00AC73DB">
            <w:pPr>
              <w:spacing w:line="360" w:lineRule="auto"/>
              <w:jc w:val="both"/>
              <w:rPr>
                <w:rFonts w:ascii="Arial" w:hAnsi="Arial" w:cs="Arial"/>
                <w:color w:val="auto"/>
                <w:sz w:val="24"/>
                <w:szCs w:val="20"/>
              </w:rPr>
            </w:pPr>
            <w:r>
              <w:rPr>
                <w:rFonts w:ascii="Arial" w:hAnsi="Arial" w:cs="Arial"/>
                <w:color w:val="auto"/>
                <w:sz w:val="24"/>
                <w:szCs w:val="20"/>
              </w:rPr>
              <w:t>Application deadlines vary by program. In early 2020, the City will look into various funding sources to see if it will be a good fit for the specific needs of Forman’s low-and-</w:t>
            </w:r>
            <w:r w:rsidR="00D06628">
              <w:rPr>
                <w:rFonts w:ascii="Arial" w:hAnsi="Arial" w:cs="Arial"/>
                <w:color w:val="auto"/>
                <w:sz w:val="24"/>
                <w:szCs w:val="20"/>
              </w:rPr>
              <w:t>moderate</w:t>
            </w:r>
            <w:r>
              <w:rPr>
                <w:rFonts w:ascii="Arial" w:hAnsi="Arial" w:cs="Arial"/>
                <w:color w:val="auto"/>
                <w:sz w:val="24"/>
                <w:szCs w:val="20"/>
              </w:rPr>
              <w:t xml:space="preserve"> income residents.</w:t>
            </w:r>
          </w:p>
        </w:tc>
      </w:tr>
    </w:tbl>
    <w:p w14:paraId="4C31DBDB" w14:textId="77777777" w:rsidR="004229C9" w:rsidRDefault="004229C9">
      <w:pPr>
        <w:spacing w:after="200"/>
        <w:rPr>
          <w:rFonts w:ascii="Bahnschrift SemiBold SemiConden" w:hAnsi="Bahnschrift SemiBold SemiConden" w:cs="Aparajita"/>
        </w:rPr>
      </w:pPr>
    </w:p>
    <w:tbl>
      <w:tblPr>
        <w:tblStyle w:val="TableGrid"/>
        <w:tblW w:w="0" w:type="auto"/>
        <w:tblLook w:val="04A0" w:firstRow="1" w:lastRow="0" w:firstColumn="1" w:lastColumn="0" w:noHBand="0" w:noVBand="1"/>
      </w:tblPr>
      <w:tblGrid>
        <w:gridCol w:w="2245"/>
        <w:gridCol w:w="7085"/>
      </w:tblGrid>
      <w:tr w:rsidR="004229C9" w:rsidRPr="00D816B1" w14:paraId="4F82A248" w14:textId="77777777" w:rsidTr="00AC73DB">
        <w:tc>
          <w:tcPr>
            <w:tcW w:w="2245" w:type="dxa"/>
            <w:shd w:val="clear" w:color="auto" w:fill="DEF5EE"/>
          </w:tcPr>
          <w:p w14:paraId="2FCC4CAE" w14:textId="329C4C02" w:rsidR="004229C9" w:rsidRPr="00D816B1" w:rsidRDefault="004229C9" w:rsidP="00AC73DB">
            <w:pPr>
              <w:rPr>
                <w:rFonts w:ascii="Arial" w:hAnsi="Arial" w:cs="Arial"/>
                <w:color w:val="auto"/>
                <w:sz w:val="24"/>
                <w:szCs w:val="20"/>
              </w:rPr>
            </w:pPr>
            <w:r w:rsidRPr="00D816B1">
              <w:rPr>
                <w:rFonts w:ascii="Arial" w:hAnsi="Arial" w:cs="Arial"/>
                <w:color w:val="auto"/>
                <w:sz w:val="24"/>
                <w:szCs w:val="20"/>
              </w:rPr>
              <w:t>Objective 1.</w:t>
            </w:r>
            <w:r>
              <w:rPr>
                <w:rFonts w:ascii="Arial" w:hAnsi="Arial" w:cs="Arial"/>
                <w:color w:val="auto"/>
                <w:sz w:val="24"/>
                <w:szCs w:val="20"/>
              </w:rPr>
              <w:t>D</w:t>
            </w:r>
          </w:p>
        </w:tc>
        <w:tc>
          <w:tcPr>
            <w:tcW w:w="7085" w:type="dxa"/>
            <w:shd w:val="clear" w:color="auto" w:fill="DEF5EE"/>
          </w:tcPr>
          <w:p w14:paraId="4BA68D2C" w14:textId="52CAA572" w:rsidR="004229C9" w:rsidRPr="00D816B1" w:rsidRDefault="004229C9" w:rsidP="00AC73DB">
            <w:pPr>
              <w:spacing w:line="360" w:lineRule="auto"/>
              <w:rPr>
                <w:rFonts w:ascii="Arial" w:hAnsi="Arial" w:cs="Arial"/>
                <w:color w:val="auto"/>
                <w:sz w:val="24"/>
                <w:szCs w:val="20"/>
              </w:rPr>
            </w:pPr>
            <w:r>
              <w:rPr>
                <w:rFonts w:ascii="Arial" w:hAnsi="Arial" w:cs="Arial"/>
                <w:color w:val="auto"/>
                <w:sz w:val="24"/>
                <w:szCs w:val="20"/>
              </w:rPr>
              <w:t>Support the construction of new housing options tailored to homeowner preferences and needs.</w:t>
            </w:r>
          </w:p>
        </w:tc>
      </w:tr>
    </w:tbl>
    <w:p w14:paraId="2C7DA927" w14:textId="77777777" w:rsidR="00874989" w:rsidRDefault="00874989">
      <w:pPr>
        <w:spacing w:after="200"/>
        <w:rPr>
          <w:rFonts w:ascii="Bahnschrift SemiBold SemiConden" w:hAnsi="Bahnschrift SemiBold SemiConden" w:cs="Aparajita"/>
        </w:rPr>
      </w:pP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240"/>
        <w:gridCol w:w="7090"/>
      </w:tblGrid>
      <w:tr w:rsidR="00874989" w:rsidRPr="00886F6F" w14:paraId="62A83A59" w14:textId="77777777" w:rsidTr="00AC73DB">
        <w:tc>
          <w:tcPr>
            <w:tcW w:w="2240" w:type="dxa"/>
            <w:shd w:val="clear" w:color="auto" w:fill="F2F2F2" w:themeFill="background1" w:themeFillShade="F2"/>
          </w:tcPr>
          <w:p w14:paraId="6BCF17C1" w14:textId="31381007" w:rsidR="00874989" w:rsidRPr="00160B64" w:rsidRDefault="00874989" w:rsidP="00AC73DB">
            <w:pPr>
              <w:jc w:val="both"/>
              <w:rPr>
                <w:rFonts w:ascii="Arial" w:hAnsi="Arial" w:cs="Arial"/>
                <w:b/>
                <w:color w:val="auto"/>
                <w:sz w:val="24"/>
                <w:szCs w:val="24"/>
              </w:rPr>
            </w:pPr>
            <w:r w:rsidRPr="00160B64">
              <w:rPr>
                <w:rFonts w:ascii="Arial" w:hAnsi="Arial" w:cs="Arial"/>
                <w:b/>
                <w:color w:val="auto"/>
                <w:sz w:val="24"/>
                <w:szCs w:val="24"/>
              </w:rPr>
              <w:t xml:space="preserve">Action Step </w:t>
            </w:r>
            <w:r>
              <w:rPr>
                <w:rFonts w:ascii="Arial" w:hAnsi="Arial" w:cs="Arial"/>
                <w:b/>
                <w:color w:val="auto"/>
                <w:sz w:val="24"/>
                <w:szCs w:val="24"/>
              </w:rPr>
              <w:t>1</w:t>
            </w:r>
            <w:r w:rsidR="00957872">
              <w:rPr>
                <w:rFonts w:ascii="Arial" w:hAnsi="Arial" w:cs="Arial"/>
                <w:b/>
                <w:color w:val="auto"/>
                <w:sz w:val="24"/>
                <w:szCs w:val="24"/>
              </w:rPr>
              <w:t>.D.1</w:t>
            </w:r>
          </w:p>
        </w:tc>
        <w:tc>
          <w:tcPr>
            <w:tcW w:w="7090" w:type="dxa"/>
            <w:shd w:val="clear" w:color="auto" w:fill="F2F2F2" w:themeFill="background1" w:themeFillShade="F2"/>
          </w:tcPr>
          <w:p w14:paraId="02CF381C" w14:textId="3FF740C1" w:rsidR="00874989" w:rsidRPr="00160B64" w:rsidRDefault="00E16E99" w:rsidP="00AC73DB">
            <w:pPr>
              <w:spacing w:line="360" w:lineRule="auto"/>
              <w:jc w:val="both"/>
              <w:rPr>
                <w:rFonts w:ascii="Arial" w:hAnsi="Arial" w:cs="Arial"/>
                <w:color w:val="auto"/>
                <w:sz w:val="24"/>
                <w:szCs w:val="24"/>
              </w:rPr>
            </w:pPr>
            <w:r>
              <w:rPr>
                <w:rFonts w:ascii="Arial" w:hAnsi="Arial" w:cs="Arial"/>
                <w:color w:val="auto"/>
                <w:sz w:val="24"/>
                <w:szCs w:val="24"/>
              </w:rPr>
              <w:t>Participate in the financing of speculative housing construction</w:t>
            </w:r>
          </w:p>
        </w:tc>
      </w:tr>
      <w:tr w:rsidR="00874989" w:rsidRPr="00886F6F" w14:paraId="31B3F9AF" w14:textId="77777777" w:rsidTr="00AC73DB">
        <w:tc>
          <w:tcPr>
            <w:tcW w:w="2240" w:type="dxa"/>
          </w:tcPr>
          <w:p w14:paraId="6AD360AB" w14:textId="77777777" w:rsidR="00874989" w:rsidRPr="00160B64" w:rsidRDefault="00874989" w:rsidP="00AC73DB">
            <w:pPr>
              <w:spacing w:line="360" w:lineRule="auto"/>
              <w:jc w:val="both"/>
              <w:rPr>
                <w:rFonts w:ascii="Arial" w:hAnsi="Arial" w:cs="Arial"/>
                <w:color w:val="auto"/>
              </w:rPr>
            </w:pPr>
            <w:r w:rsidRPr="00160B64">
              <w:rPr>
                <w:rFonts w:ascii="Arial" w:hAnsi="Arial" w:cs="Arial"/>
                <w:color w:val="auto"/>
                <w:sz w:val="24"/>
                <w:szCs w:val="20"/>
              </w:rPr>
              <w:lastRenderedPageBreak/>
              <w:t>Description</w:t>
            </w:r>
          </w:p>
        </w:tc>
        <w:tc>
          <w:tcPr>
            <w:tcW w:w="7090" w:type="dxa"/>
          </w:tcPr>
          <w:p w14:paraId="0B4F0EF7" w14:textId="1EB6898C" w:rsidR="00874989" w:rsidRDefault="00BE7160" w:rsidP="00AC73DB">
            <w:pPr>
              <w:spacing w:line="360" w:lineRule="auto"/>
              <w:jc w:val="both"/>
              <w:rPr>
                <w:rFonts w:ascii="Arial" w:hAnsi="Arial" w:cs="Arial"/>
                <w:color w:val="auto"/>
                <w:sz w:val="24"/>
                <w:szCs w:val="20"/>
              </w:rPr>
            </w:pPr>
            <w:r>
              <w:rPr>
                <w:rFonts w:ascii="Arial" w:hAnsi="Arial" w:cs="Arial"/>
                <w:color w:val="auto"/>
                <w:sz w:val="24"/>
                <w:szCs w:val="20"/>
              </w:rPr>
              <w:t>Due to its inherent challenges, n</w:t>
            </w:r>
            <w:r w:rsidR="00E16E99">
              <w:rPr>
                <w:rFonts w:ascii="Arial" w:hAnsi="Arial" w:cs="Arial"/>
                <w:color w:val="auto"/>
                <w:sz w:val="24"/>
                <w:szCs w:val="20"/>
              </w:rPr>
              <w:t xml:space="preserve">ew housing construction in rural areas often necessitates a public-private partnership to make it feasible.  </w:t>
            </w:r>
            <w:r>
              <w:rPr>
                <w:rFonts w:ascii="Arial" w:hAnsi="Arial" w:cs="Arial"/>
                <w:color w:val="auto"/>
                <w:sz w:val="24"/>
                <w:szCs w:val="20"/>
              </w:rPr>
              <w:t xml:space="preserve">The neighboring communities of Milnor and Gwinner have successfully </w:t>
            </w:r>
            <w:r w:rsidR="009F4419">
              <w:rPr>
                <w:rFonts w:ascii="Arial" w:hAnsi="Arial" w:cs="Arial"/>
                <w:color w:val="auto"/>
                <w:sz w:val="24"/>
                <w:szCs w:val="20"/>
              </w:rPr>
              <w:t xml:space="preserve">partnered with the Sargent County Job Development Authority and Lake Agassiz Development Group – a </w:t>
            </w:r>
            <w:r w:rsidR="007B142B">
              <w:rPr>
                <w:rFonts w:ascii="Arial" w:hAnsi="Arial" w:cs="Arial"/>
                <w:color w:val="auto"/>
                <w:sz w:val="24"/>
                <w:szCs w:val="20"/>
              </w:rPr>
              <w:t>participating</w:t>
            </w:r>
            <w:r w:rsidR="009F4419">
              <w:rPr>
                <w:rFonts w:ascii="Arial" w:hAnsi="Arial" w:cs="Arial"/>
                <w:color w:val="auto"/>
                <w:sz w:val="24"/>
                <w:szCs w:val="20"/>
              </w:rPr>
              <w:t xml:space="preserve"> intermediary lender with USDA Rural Development </w:t>
            </w:r>
            <w:r w:rsidR="003C2417">
              <w:rPr>
                <w:rFonts w:ascii="Arial" w:hAnsi="Arial" w:cs="Arial"/>
                <w:color w:val="auto"/>
                <w:sz w:val="24"/>
                <w:szCs w:val="20"/>
              </w:rPr>
              <w:t>- to</w:t>
            </w:r>
            <w:r w:rsidR="007B142B">
              <w:rPr>
                <w:rFonts w:ascii="Arial" w:hAnsi="Arial" w:cs="Arial"/>
                <w:color w:val="auto"/>
                <w:sz w:val="24"/>
                <w:szCs w:val="20"/>
              </w:rPr>
              <w:t xml:space="preserve"> </w:t>
            </w:r>
            <w:r w:rsidR="00E7244C">
              <w:rPr>
                <w:rFonts w:ascii="Arial" w:hAnsi="Arial" w:cs="Arial"/>
                <w:color w:val="auto"/>
                <w:sz w:val="24"/>
                <w:szCs w:val="20"/>
              </w:rPr>
              <w:t>finance the construction of speculative single-family housing.</w:t>
            </w:r>
          </w:p>
          <w:p w14:paraId="5BC773A2" w14:textId="1840ED18" w:rsidR="00F04CCA" w:rsidRDefault="00F04CCA" w:rsidP="00AC73DB">
            <w:pPr>
              <w:spacing w:line="360" w:lineRule="auto"/>
              <w:jc w:val="both"/>
              <w:rPr>
                <w:rFonts w:ascii="Arial" w:hAnsi="Arial" w:cs="Arial"/>
                <w:color w:val="auto"/>
                <w:sz w:val="24"/>
                <w:szCs w:val="20"/>
              </w:rPr>
            </w:pPr>
          </w:p>
          <w:p w14:paraId="0DD46F63" w14:textId="4332C98E" w:rsidR="00F04CCA" w:rsidRDefault="00F04CCA" w:rsidP="00AC73DB">
            <w:pPr>
              <w:spacing w:line="360" w:lineRule="auto"/>
              <w:jc w:val="both"/>
              <w:rPr>
                <w:rFonts w:ascii="Arial" w:hAnsi="Arial" w:cs="Arial"/>
                <w:color w:val="auto"/>
                <w:sz w:val="24"/>
                <w:szCs w:val="20"/>
              </w:rPr>
            </w:pPr>
            <w:r>
              <w:rPr>
                <w:rFonts w:ascii="Arial" w:hAnsi="Arial" w:cs="Arial"/>
                <w:color w:val="auto"/>
                <w:sz w:val="24"/>
                <w:szCs w:val="20"/>
              </w:rPr>
              <w:t xml:space="preserve">Although subject to change, as it stands currently the loan from </w:t>
            </w:r>
            <w:r w:rsidR="00C81003">
              <w:rPr>
                <w:rFonts w:ascii="Arial" w:hAnsi="Arial" w:cs="Arial"/>
                <w:color w:val="auto"/>
                <w:sz w:val="24"/>
                <w:szCs w:val="20"/>
              </w:rPr>
              <w:t xml:space="preserve">USDA </w:t>
            </w:r>
            <w:r>
              <w:rPr>
                <w:rFonts w:ascii="Arial" w:hAnsi="Arial" w:cs="Arial"/>
                <w:color w:val="auto"/>
                <w:sz w:val="24"/>
                <w:szCs w:val="20"/>
              </w:rPr>
              <w:t>Rural Development will be structured as a one year loan for the construction with the possibility of two six-month extensions. The IRP loan can go up to 75% of the project costs with a maximum of $250,000. The remaining 25% can come from the Sargent County JDA</w:t>
            </w:r>
            <w:r w:rsidR="0027016D">
              <w:rPr>
                <w:rFonts w:ascii="Arial" w:hAnsi="Arial" w:cs="Arial"/>
                <w:color w:val="auto"/>
                <w:sz w:val="24"/>
                <w:szCs w:val="20"/>
              </w:rPr>
              <w:t>.</w:t>
            </w:r>
          </w:p>
          <w:p w14:paraId="19D840F6" w14:textId="77777777" w:rsidR="00F04CCA" w:rsidRDefault="00F04CCA" w:rsidP="00AC73DB">
            <w:pPr>
              <w:spacing w:line="360" w:lineRule="auto"/>
              <w:jc w:val="both"/>
              <w:rPr>
                <w:rFonts w:ascii="Arial" w:hAnsi="Arial" w:cs="Arial"/>
                <w:color w:val="auto"/>
                <w:sz w:val="24"/>
                <w:szCs w:val="20"/>
              </w:rPr>
            </w:pPr>
          </w:p>
          <w:p w14:paraId="1AE72CF2" w14:textId="5A9D1672" w:rsidR="00F2341C" w:rsidRPr="00160B64" w:rsidRDefault="00F2341C" w:rsidP="00AC73DB">
            <w:pPr>
              <w:spacing w:line="360" w:lineRule="auto"/>
              <w:jc w:val="both"/>
              <w:rPr>
                <w:rFonts w:ascii="Arial" w:hAnsi="Arial" w:cs="Arial"/>
                <w:color w:val="auto"/>
                <w:sz w:val="24"/>
                <w:szCs w:val="20"/>
              </w:rPr>
            </w:pPr>
            <w:r>
              <w:rPr>
                <w:rFonts w:ascii="Arial" w:hAnsi="Arial" w:cs="Arial"/>
                <w:color w:val="auto"/>
                <w:sz w:val="24"/>
                <w:szCs w:val="20"/>
              </w:rPr>
              <w:t xml:space="preserve">Forman will engage in discussions with </w:t>
            </w:r>
            <w:r w:rsidR="00AF1BA6">
              <w:rPr>
                <w:rFonts w:ascii="Arial" w:hAnsi="Arial" w:cs="Arial"/>
                <w:color w:val="auto"/>
                <w:sz w:val="24"/>
                <w:szCs w:val="20"/>
              </w:rPr>
              <w:t>those</w:t>
            </w:r>
            <w:r>
              <w:rPr>
                <w:rFonts w:ascii="Arial" w:hAnsi="Arial" w:cs="Arial"/>
                <w:color w:val="auto"/>
                <w:sz w:val="24"/>
                <w:szCs w:val="20"/>
              </w:rPr>
              <w:t xml:space="preserve"> partners to determine </w:t>
            </w:r>
            <w:r w:rsidR="008771A8">
              <w:rPr>
                <w:rFonts w:ascii="Arial" w:hAnsi="Arial" w:cs="Arial"/>
                <w:color w:val="auto"/>
                <w:sz w:val="24"/>
                <w:szCs w:val="20"/>
              </w:rPr>
              <w:t xml:space="preserve">what resources the city will bring to bear that will make this idea a reality. </w:t>
            </w:r>
            <w:r w:rsidR="001D531F">
              <w:rPr>
                <w:rFonts w:ascii="Arial" w:hAnsi="Arial" w:cs="Arial"/>
                <w:color w:val="auto"/>
                <w:sz w:val="24"/>
                <w:szCs w:val="20"/>
              </w:rPr>
              <w:t>A lot has been identified for the new house.</w:t>
            </w:r>
          </w:p>
        </w:tc>
      </w:tr>
      <w:tr w:rsidR="00874989" w:rsidRPr="00886F6F" w14:paraId="41EA19FC" w14:textId="77777777" w:rsidTr="00AC73DB">
        <w:tc>
          <w:tcPr>
            <w:tcW w:w="2240" w:type="dxa"/>
          </w:tcPr>
          <w:p w14:paraId="4671EA56" w14:textId="77777777" w:rsidR="00874989" w:rsidRPr="00160B64" w:rsidRDefault="00874989" w:rsidP="00AC73DB">
            <w:pPr>
              <w:spacing w:line="360" w:lineRule="auto"/>
              <w:jc w:val="both"/>
              <w:rPr>
                <w:rFonts w:ascii="Arial" w:hAnsi="Arial" w:cs="Arial"/>
                <w:color w:val="auto"/>
                <w:sz w:val="24"/>
                <w:szCs w:val="20"/>
              </w:rPr>
            </w:pPr>
            <w:r w:rsidRPr="00160B64">
              <w:rPr>
                <w:rFonts w:ascii="Arial" w:hAnsi="Arial" w:cs="Arial"/>
                <w:color w:val="auto"/>
                <w:sz w:val="24"/>
                <w:szCs w:val="20"/>
              </w:rPr>
              <w:t>Cost</w:t>
            </w:r>
          </w:p>
        </w:tc>
        <w:tc>
          <w:tcPr>
            <w:tcW w:w="7090" w:type="dxa"/>
          </w:tcPr>
          <w:p w14:paraId="1B37ACBA" w14:textId="10B83700" w:rsidR="00874989" w:rsidRPr="00160B64" w:rsidRDefault="001D531F" w:rsidP="00AC73DB">
            <w:pPr>
              <w:spacing w:line="360" w:lineRule="auto"/>
              <w:jc w:val="both"/>
              <w:rPr>
                <w:rFonts w:ascii="Arial" w:hAnsi="Arial" w:cs="Arial"/>
                <w:color w:val="auto"/>
                <w:sz w:val="24"/>
                <w:szCs w:val="20"/>
              </w:rPr>
            </w:pPr>
            <w:r>
              <w:rPr>
                <w:rFonts w:ascii="Arial" w:hAnsi="Arial" w:cs="Arial"/>
                <w:color w:val="auto"/>
                <w:sz w:val="24"/>
                <w:szCs w:val="20"/>
              </w:rPr>
              <w:t>To be determined</w:t>
            </w:r>
          </w:p>
        </w:tc>
      </w:tr>
      <w:tr w:rsidR="00874989" w:rsidRPr="00886F6F" w14:paraId="53EAA470" w14:textId="77777777" w:rsidTr="00AC73DB">
        <w:tc>
          <w:tcPr>
            <w:tcW w:w="2240" w:type="dxa"/>
          </w:tcPr>
          <w:p w14:paraId="4CF3BE26" w14:textId="77777777" w:rsidR="00874989" w:rsidRPr="00160B64" w:rsidRDefault="00874989" w:rsidP="00AC73DB">
            <w:pPr>
              <w:jc w:val="both"/>
              <w:rPr>
                <w:rFonts w:ascii="Arial" w:hAnsi="Arial" w:cs="Arial"/>
                <w:color w:val="auto"/>
                <w:sz w:val="24"/>
                <w:szCs w:val="20"/>
              </w:rPr>
            </w:pPr>
            <w:r w:rsidRPr="00160B64">
              <w:rPr>
                <w:rFonts w:ascii="Arial" w:hAnsi="Arial" w:cs="Arial"/>
                <w:color w:val="auto"/>
                <w:sz w:val="24"/>
                <w:szCs w:val="20"/>
              </w:rPr>
              <w:t>Partnerships</w:t>
            </w:r>
          </w:p>
        </w:tc>
        <w:tc>
          <w:tcPr>
            <w:tcW w:w="7090" w:type="dxa"/>
          </w:tcPr>
          <w:p w14:paraId="3DD29D55" w14:textId="6BFE2084" w:rsidR="00874989" w:rsidRPr="00160B64" w:rsidRDefault="00EA0068" w:rsidP="00AC73DB">
            <w:pPr>
              <w:spacing w:line="360" w:lineRule="auto"/>
              <w:jc w:val="both"/>
              <w:rPr>
                <w:rFonts w:ascii="Arial" w:hAnsi="Arial" w:cs="Arial"/>
                <w:color w:val="auto"/>
                <w:sz w:val="24"/>
                <w:szCs w:val="20"/>
              </w:rPr>
            </w:pPr>
            <w:r>
              <w:rPr>
                <w:rFonts w:ascii="Arial" w:hAnsi="Arial" w:cs="Arial"/>
                <w:color w:val="auto"/>
                <w:sz w:val="24"/>
                <w:szCs w:val="20"/>
              </w:rPr>
              <w:t>Sargent County JDA, LADG, USDA Rural Development</w:t>
            </w:r>
          </w:p>
        </w:tc>
      </w:tr>
      <w:tr w:rsidR="00874989" w:rsidRPr="00886F6F" w14:paraId="5AF9D6F8" w14:textId="77777777" w:rsidTr="00AC73DB">
        <w:tc>
          <w:tcPr>
            <w:tcW w:w="2240" w:type="dxa"/>
          </w:tcPr>
          <w:p w14:paraId="6BB33F5E" w14:textId="77777777" w:rsidR="00874989" w:rsidRPr="00160B64" w:rsidRDefault="00874989" w:rsidP="00AC73DB">
            <w:pPr>
              <w:jc w:val="both"/>
              <w:rPr>
                <w:rFonts w:ascii="Arial" w:hAnsi="Arial" w:cs="Arial"/>
                <w:color w:val="auto"/>
                <w:sz w:val="24"/>
                <w:szCs w:val="20"/>
              </w:rPr>
            </w:pPr>
            <w:r w:rsidRPr="00160B64">
              <w:rPr>
                <w:rFonts w:ascii="Arial" w:hAnsi="Arial" w:cs="Arial"/>
                <w:color w:val="auto"/>
                <w:sz w:val="24"/>
                <w:szCs w:val="20"/>
              </w:rPr>
              <w:t>Resources Needed</w:t>
            </w:r>
          </w:p>
        </w:tc>
        <w:tc>
          <w:tcPr>
            <w:tcW w:w="7090" w:type="dxa"/>
          </w:tcPr>
          <w:p w14:paraId="35C7FA3E" w14:textId="77777777" w:rsidR="004B0293" w:rsidRDefault="004B0293" w:rsidP="00AC73DB">
            <w:pPr>
              <w:spacing w:line="360" w:lineRule="auto"/>
              <w:jc w:val="both"/>
              <w:rPr>
                <w:rFonts w:ascii="Arial" w:hAnsi="Arial" w:cs="Arial"/>
                <w:color w:val="auto"/>
                <w:sz w:val="24"/>
                <w:szCs w:val="20"/>
              </w:rPr>
            </w:pPr>
            <w:r>
              <w:rPr>
                <w:rFonts w:ascii="Arial" w:hAnsi="Arial" w:cs="Arial"/>
                <w:color w:val="auto"/>
                <w:sz w:val="24"/>
                <w:szCs w:val="20"/>
              </w:rPr>
              <w:t>Financial contributions through loan capital</w:t>
            </w:r>
          </w:p>
          <w:p w14:paraId="5692DB74" w14:textId="750D1099" w:rsidR="004B0293" w:rsidRPr="00160B64" w:rsidRDefault="004B0293" w:rsidP="00AC73DB">
            <w:pPr>
              <w:spacing w:line="360" w:lineRule="auto"/>
              <w:jc w:val="both"/>
              <w:rPr>
                <w:rFonts w:ascii="Arial" w:hAnsi="Arial" w:cs="Arial"/>
                <w:color w:val="auto"/>
                <w:sz w:val="24"/>
                <w:szCs w:val="20"/>
              </w:rPr>
            </w:pPr>
            <w:r>
              <w:rPr>
                <w:rFonts w:ascii="Arial" w:hAnsi="Arial" w:cs="Arial"/>
                <w:color w:val="auto"/>
                <w:sz w:val="24"/>
                <w:szCs w:val="20"/>
              </w:rPr>
              <w:t>Contribution of city-owned lot</w:t>
            </w:r>
          </w:p>
        </w:tc>
      </w:tr>
      <w:tr w:rsidR="00874989" w:rsidRPr="00886F6F" w14:paraId="64356AF1" w14:textId="77777777" w:rsidTr="00AC73DB">
        <w:trPr>
          <w:trHeight w:val="197"/>
        </w:trPr>
        <w:tc>
          <w:tcPr>
            <w:tcW w:w="2240" w:type="dxa"/>
          </w:tcPr>
          <w:p w14:paraId="3DB8BC2A" w14:textId="77777777" w:rsidR="00874989" w:rsidRPr="00160B64" w:rsidRDefault="00874989" w:rsidP="00AC73DB">
            <w:pPr>
              <w:jc w:val="both"/>
              <w:rPr>
                <w:rFonts w:ascii="Arial" w:hAnsi="Arial" w:cs="Arial"/>
                <w:color w:val="auto"/>
                <w:sz w:val="24"/>
                <w:szCs w:val="20"/>
              </w:rPr>
            </w:pPr>
            <w:r w:rsidRPr="00160B64">
              <w:rPr>
                <w:rFonts w:ascii="Arial" w:hAnsi="Arial" w:cs="Arial"/>
                <w:color w:val="auto"/>
                <w:sz w:val="24"/>
                <w:szCs w:val="20"/>
              </w:rPr>
              <w:t>Timeline</w:t>
            </w:r>
          </w:p>
        </w:tc>
        <w:tc>
          <w:tcPr>
            <w:tcW w:w="7090" w:type="dxa"/>
          </w:tcPr>
          <w:p w14:paraId="73176974" w14:textId="1CD664B5" w:rsidR="00874989" w:rsidRPr="00160B64" w:rsidRDefault="004B0293" w:rsidP="00AC73DB">
            <w:pPr>
              <w:spacing w:line="360" w:lineRule="auto"/>
              <w:jc w:val="both"/>
              <w:rPr>
                <w:rFonts w:ascii="Arial" w:hAnsi="Arial" w:cs="Arial"/>
                <w:color w:val="auto"/>
                <w:sz w:val="24"/>
                <w:szCs w:val="20"/>
              </w:rPr>
            </w:pPr>
            <w:r>
              <w:rPr>
                <w:rFonts w:ascii="Arial" w:hAnsi="Arial" w:cs="Arial"/>
                <w:color w:val="auto"/>
                <w:sz w:val="24"/>
                <w:szCs w:val="20"/>
              </w:rPr>
              <w:t>Discussions are to begin in earnest following the completion of projects in Milnor and Gwinner</w:t>
            </w:r>
          </w:p>
        </w:tc>
      </w:tr>
    </w:tbl>
    <w:p w14:paraId="28F4F374" w14:textId="77777777" w:rsidR="0027016D" w:rsidRDefault="0027016D">
      <w:pPr>
        <w:spacing w:after="200"/>
        <w:rPr>
          <w:rFonts w:ascii="Bahnschrift SemiBold SemiConden" w:hAnsi="Bahnschrift SemiBold SemiConden" w:cs="Aparajita"/>
        </w:rPr>
      </w:pP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240"/>
        <w:gridCol w:w="7090"/>
      </w:tblGrid>
      <w:tr w:rsidR="0027016D" w:rsidRPr="00886F6F" w14:paraId="390CA9A3" w14:textId="77777777" w:rsidTr="00AC73DB">
        <w:tc>
          <w:tcPr>
            <w:tcW w:w="2240" w:type="dxa"/>
            <w:shd w:val="clear" w:color="auto" w:fill="F2F2F2" w:themeFill="background1" w:themeFillShade="F2"/>
          </w:tcPr>
          <w:p w14:paraId="582C83E1" w14:textId="24D755F8" w:rsidR="0027016D" w:rsidRPr="00160B64" w:rsidRDefault="0027016D" w:rsidP="00AC73DB">
            <w:pPr>
              <w:jc w:val="both"/>
              <w:rPr>
                <w:rFonts w:ascii="Arial" w:hAnsi="Arial" w:cs="Arial"/>
                <w:b/>
                <w:color w:val="auto"/>
                <w:sz w:val="24"/>
                <w:szCs w:val="24"/>
              </w:rPr>
            </w:pPr>
            <w:r w:rsidRPr="00160B64">
              <w:rPr>
                <w:rFonts w:ascii="Arial" w:hAnsi="Arial" w:cs="Arial"/>
                <w:b/>
                <w:color w:val="auto"/>
                <w:sz w:val="24"/>
                <w:szCs w:val="24"/>
              </w:rPr>
              <w:t xml:space="preserve">Action Step </w:t>
            </w:r>
            <w:r w:rsidR="009904C2">
              <w:rPr>
                <w:rFonts w:ascii="Arial" w:hAnsi="Arial" w:cs="Arial"/>
                <w:b/>
                <w:color w:val="auto"/>
                <w:sz w:val="24"/>
                <w:szCs w:val="24"/>
              </w:rPr>
              <w:t>1.D.2</w:t>
            </w:r>
          </w:p>
        </w:tc>
        <w:tc>
          <w:tcPr>
            <w:tcW w:w="7090" w:type="dxa"/>
            <w:shd w:val="clear" w:color="auto" w:fill="F2F2F2" w:themeFill="background1" w:themeFillShade="F2"/>
          </w:tcPr>
          <w:p w14:paraId="3ECC274E" w14:textId="701847DD" w:rsidR="0027016D" w:rsidRPr="00160B64" w:rsidRDefault="004C10D1" w:rsidP="00AC73DB">
            <w:pPr>
              <w:spacing w:line="360" w:lineRule="auto"/>
              <w:jc w:val="both"/>
              <w:rPr>
                <w:rFonts w:ascii="Arial" w:hAnsi="Arial" w:cs="Arial"/>
                <w:color w:val="auto"/>
                <w:sz w:val="24"/>
                <w:szCs w:val="24"/>
              </w:rPr>
            </w:pPr>
            <w:r>
              <w:rPr>
                <w:rFonts w:ascii="Arial" w:hAnsi="Arial" w:cs="Arial"/>
                <w:color w:val="auto"/>
                <w:sz w:val="24"/>
                <w:szCs w:val="24"/>
              </w:rPr>
              <w:t>Complete the installation of infrastructure at the southside residential subdivision</w:t>
            </w:r>
          </w:p>
        </w:tc>
      </w:tr>
      <w:tr w:rsidR="0027016D" w:rsidRPr="00886F6F" w14:paraId="17F5E6F1" w14:textId="77777777" w:rsidTr="00AC73DB">
        <w:tc>
          <w:tcPr>
            <w:tcW w:w="2240" w:type="dxa"/>
          </w:tcPr>
          <w:p w14:paraId="35D4A4F0" w14:textId="77777777" w:rsidR="0027016D" w:rsidRPr="00160B64" w:rsidRDefault="0027016D" w:rsidP="00AC73DB">
            <w:pPr>
              <w:spacing w:line="360" w:lineRule="auto"/>
              <w:jc w:val="both"/>
              <w:rPr>
                <w:rFonts w:ascii="Arial" w:hAnsi="Arial" w:cs="Arial"/>
                <w:color w:val="auto"/>
              </w:rPr>
            </w:pPr>
            <w:r w:rsidRPr="00160B64">
              <w:rPr>
                <w:rFonts w:ascii="Arial" w:hAnsi="Arial" w:cs="Arial"/>
                <w:color w:val="auto"/>
                <w:sz w:val="24"/>
                <w:szCs w:val="20"/>
              </w:rPr>
              <w:t>Description</w:t>
            </w:r>
          </w:p>
        </w:tc>
        <w:tc>
          <w:tcPr>
            <w:tcW w:w="7090" w:type="dxa"/>
          </w:tcPr>
          <w:p w14:paraId="19B4C030" w14:textId="77777777" w:rsidR="0027016D" w:rsidRDefault="00FD3096" w:rsidP="00AC73DB">
            <w:pPr>
              <w:spacing w:line="360" w:lineRule="auto"/>
              <w:jc w:val="both"/>
              <w:rPr>
                <w:rFonts w:ascii="Arial" w:hAnsi="Arial" w:cs="Arial"/>
                <w:color w:val="auto"/>
                <w:sz w:val="24"/>
                <w:szCs w:val="20"/>
              </w:rPr>
            </w:pPr>
            <w:r>
              <w:rPr>
                <w:rFonts w:ascii="Arial" w:hAnsi="Arial" w:cs="Arial"/>
                <w:color w:val="auto"/>
                <w:sz w:val="24"/>
                <w:szCs w:val="20"/>
              </w:rPr>
              <w:t xml:space="preserve">The subdivision adjacent to the golf course has eight unbuilt lots, albeit only five of those have the requisite </w:t>
            </w:r>
            <w:r w:rsidR="00E33D9F">
              <w:rPr>
                <w:rFonts w:ascii="Arial" w:hAnsi="Arial" w:cs="Arial"/>
                <w:color w:val="auto"/>
                <w:sz w:val="24"/>
                <w:szCs w:val="20"/>
              </w:rPr>
              <w:t>infrastructure</w:t>
            </w:r>
            <w:r>
              <w:rPr>
                <w:rFonts w:ascii="Arial" w:hAnsi="Arial" w:cs="Arial"/>
                <w:color w:val="auto"/>
                <w:sz w:val="24"/>
                <w:szCs w:val="20"/>
              </w:rPr>
              <w:t xml:space="preserve"> installed. </w:t>
            </w:r>
            <w:r>
              <w:rPr>
                <w:rFonts w:ascii="Arial" w:hAnsi="Arial" w:cs="Arial"/>
                <w:color w:val="auto"/>
                <w:sz w:val="24"/>
                <w:szCs w:val="20"/>
              </w:rPr>
              <w:lastRenderedPageBreak/>
              <w:t xml:space="preserve">For the remainder of the lots, a new lift station </w:t>
            </w:r>
            <w:r w:rsidR="00E33D9F">
              <w:rPr>
                <w:rFonts w:ascii="Arial" w:hAnsi="Arial" w:cs="Arial"/>
                <w:color w:val="auto"/>
                <w:sz w:val="24"/>
                <w:szCs w:val="20"/>
              </w:rPr>
              <w:t>will need to be built in order to create enough pressure in the sanitary sewer system.</w:t>
            </w:r>
          </w:p>
          <w:p w14:paraId="032AB1DC" w14:textId="7F6B270D" w:rsidR="007828BB" w:rsidRPr="00160B64" w:rsidRDefault="007828BB" w:rsidP="00AC73DB">
            <w:pPr>
              <w:spacing w:line="360" w:lineRule="auto"/>
              <w:jc w:val="both"/>
              <w:rPr>
                <w:rFonts w:ascii="Arial" w:hAnsi="Arial" w:cs="Arial"/>
                <w:color w:val="auto"/>
                <w:sz w:val="24"/>
                <w:szCs w:val="20"/>
              </w:rPr>
            </w:pPr>
            <w:r>
              <w:rPr>
                <w:rFonts w:ascii="Arial" w:hAnsi="Arial" w:cs="Arial"/>
                <w:color w:val="auto"/>
                <w:sz w:val="24"/>
                <w:szCs w:val="20"/>
              </w:rPr>
              <w:t>The subdivision currently has no special assessments tied to the lots, thus presenting a favorable offer to prospective homeowners. The City intends to complete the build-out of the southside subdivision as well as in-fill lots before contemplating a new subdivision.</w:t>
            </w:r>
          </w:p>
        </w:tc>
      </w:tr>
      <w:tr w:rsidR="0027016D" w:rsidRPr="00886F6F" w14:paraId="1EAB6C5F" w14:textId="77777777" w:rsidTr="00AC73DB">
        <w:tc>
          <w:tcPr>
            <w:tcW w:w="2240" w:type="dxa"/>
          </w:tcPr>
          <w:p w14:paraId="2CE21B6E" w14:textId="77777777" w:rsidR="0027016D" w:rsidRPr="00160B64" w:rsidRDefault="0027016D" w:rsidP="00AC73DB">
            <w:pPr>
              <w:spacing w:line="360" w:lineRule="auto"/>
              <w:jc w:val="both"/>
              <w:rPr>
                <w:rFonts w:ascii="Arial" w:hAnsi="Arial" w:cs="Arial"/>
                <w:color w:val="auto"/>
                <w:sz w:val="24"/>
                <w:szCs w:val="20"/>
              </w:rPr>
            </w:pPr>
            <w:r w:rsidRPr="00160B64">
              <w:rPr>
                <w:rFonts w:ascii="Arial" w:hAnsi="Arial" w:cs="Arial"/>
                <w:color w:val="auto"/>
                <w:sz w:val="24"/>
                <w:szCs w:val="20"/>
              </w:rPr>
              <w:lastRenderedPageBreak/>
              <w:t>Cost</w:t>
            </w:r>
          </w:p>
        </w:tc>
        <w:tc>
          <w:tcPr>
            <w:tcW w:w="7090" w:type="dxa"/>
          </w:tcPr>
          <w:p w14:paraId="79431C8E" w14:textId="748FA0BA" w:rsidR="0027016D" w:rsidRPr="00160B64" w:rsidRDefault="008D026A" w:rsidP="00AC73DB">
            <w:pPr>
              <w:spacing w:line="360" w:lineRule="auto"/>
              <w:jc w:val="both"/>
              <w:rPr>
                <w:rFonts w:ascii="Arial" w:hAnsi="Arial" w:cs="Arial"/>
                <w:color w:val="auto"/>
                <w:sz w:val="24"/>
                <w:szCs w:val="20"/>
              </w:rPr>
            </w:pPr>
            <w:r>
              <w:rPr>
                <w:rFonts w:ascii="Arial" w:hAnsi="Arial" w:cs="Arial"/>
                <w:color w:val="auto"/>
                <w:sz w:val="24"/>
                <w:szCs w:val="20"/>
              </w:rPr>
              <w:t>To be determined by professional engineer</w:t>
            </w:r>
          </w:p>
        </w:tc>
      </w:tr>
      <w:tr w:rsidR="0027016D" w:rsidRPr="00886F6F" w14:paraId="02F74A7A" w14:textId="77777777" w:rsidTr="00AC73DB">
        <w:tc>
          <w:tcPr>
            <w:tcW w:w="2240" w:type="dxa"/>
          </w:tcPr>
          <w:p w14:paraId="31694ADC" w14:textId="77777777" w:rsidR="0027016D" w:rsidRPr="00160B64" w:rsidRDefault="0027016D" w:rsidP="00AC73DB">
            <w:pPr>
              <w:jc w:val="both"/>
              <w:rPr>
                <w:rFonts w:ascii="Arial" w:hAnsi="Arial" w:cs="Arial"/>
                <w:color w:val="auto"/>
                <w:sz w:val="24"/>
                <w:szCs w:val="20"/>
              </w:rPr>
            </w:pPr>
            <w:r w:rsidRPr="00160B64">
              <w:rPr>
                <w:rFonts w:ascii="Arial" w:hAnsi="Arial" w:cs="Arial"/>
                <w:color w:val="auto"/>
                <w:sz w:val="24"/>
                <w:szCs w:val="20"/>
              </w:rPr>
              <w:t>Partnerships</w:t>
            </w:r>
          </w:p>
        </w:tc>
        <w:tc>
          <w:tcPr>
            <w:tcW w:w="7090" w:type="dxa"/>
          </w:tcPr>
          <w:p w14:paraId="2F69A54D" w14:textId="5740F9B9" w:rsidR="0027016D" w:rsidRPr="00160B64" w:rsidRDefault="00D55DD8" w:rsidP="00AC73DB">
            <w:pPr>
              <w:spacing w:line="360" w:lineRule="auto"/>
              <w:jc w:val="both"/>
              <w:rPr>
                <w:rFonts w:ascii="Arial" w:hAnsi="Arial" w:cs="Arial"/>
                <w:color w:val="auto"/>
                <w:sz w:val="24"/>
                <w:szCs w:val="20"/>
              </w:rPr>
            </w:pPr>
            <w:r>
              <w:rPr>
                <w:rFonts w:ascii="Arial" w:hAnsi="Arial" w:cs="Arial"/>
                <w:color w:val="auto"/>
                <w:sz w:val="24"/>
                <w:szCs w:val="20"/>
              </w:rPr>
              <w:t>Preliminary engineering will find the costs of this infrastructure extension, which will lead to working with agencies on finding the best way to pay for it.</w:t>
            </w:r>
          </w:p>
        </w:tc>
      </w:tr>
      <w:tr w:rsidR="0027016D" w:rsidRPr="00886F6F" w14:paraId="021E9BE4" w14:textId="77777777" w:rsidTr="00AC73DB">
        <w:tc>
          <w:tcPr>
            <w:tcW w:w="2240" w:type="dxa"/>
          </w:tcPr>
          <w:p w14:paraId="63F0D314" w14:textId="77777777" w:rsidR="0027016D" w:rsidRPr="00160B64" w:rsidRDefault="0027016D" w:rsidP="00AC73DB">
            <w:pPr>
              <w:jc w:val="both"/>
              <w:rPr>
                <w:rFonts w:ascii="Arial" w:hAnsi="Arial" w:cs="Arial"/>
                <w:color w:val="auto"/>
                <w:sz w:val="24"/>
                <w:szCs w:val="20"/>
              </w:rPr>
            </w:pPr>
            <w:r w:rsidRPr="00160B64">
              <w:rPr>
                <w:rFonts w:ascii="Arial" w:hAnsi="Arial" w:cs="Arial"/>
                <w:color w:val="auto"/>
                <w:sz w:val="24"/>
                <w:szCs w:val="20"/>
              </w:rPr>
              <w:t>Resources Needed</w:t>
            </w:r>
          </w:p>
        </w:tc>
        <w:tc>
          <w:tcPr>
            <w:tcW w:w="7090" w:type="dxa"/>
          </w:tcPr>
          <w:p w14:paraId="7F913EAE" w14:textId="7F3E8FB6" w:rsidR="0027016D" w:rsidRPr="00160B64" w:rsidRDefault="008F79AE" w:rsidP="00AC73DB">
            <w:pPr>
              <w:spacing w:line="360" w:lineRule="auto"/>
              <w:jc w:val="both"/>
              <w:rPr>
                <w:rFonts w:ascii="Arial" w:hAnsi="Arial" w:cs="Arial"/>
                <w:color w:val="auto"/>
                <w:sz w:val="24"/>
                <w:szCs w:val="20"/>
              </w:rPr>
            </w:pPr>
            <w:r>
              <w:rPr>
                <w:rFonts w:ascii="Arial" w:hAnsi="Arial" w:cs="Arial"/>
                <w:color w:val="auto"/>
                <w:sz w:val="24"/>
                <w:szCs w:val="20"/>
              </w:rPr>
              <w:t>The city will seek out grant and favorable loan financing to implement this project. Potential sources include USDA Rural Development, the Bank of North Dakota, and Community Development Block Grants.</w:t>
            </w:r>
          </w:p>
        </w:tc>
      </w:tr>
      <w:tr w:rsidR="0027016D" w:rsidRPr="00886F6F" w14:paraId="1FD57871" w14:textId="77777777" w:rsidTr="00AC73DB">
        <w:trPr>
          <w:trHeight w:val="197"/>
        </w:trPr>
        <w:tc>
          <w:tcPr>
            <w:tcW w:w="2240" w:type="dxa"/>
          </w:tcPr>
          <w:p w14:paraId="6B4F24E9" w14:textId="77777777" w:rsidR="0027016D" w:rsidRPr="00160B64" w:rsidRDefault="0027016D" w:rsidP="00AC73DB">
            <w:pPr>
              <w:jc w:val="both"/>
              <w:rPr>
                <w:rFonts w:ascii="Arial" w:hAnsi="Arial" w:cs="Arial"/>
                <w:color w:val="auto"/>
                <w:sz w:val="24"/>
                <w:szCs w:val="20"/>
              </w:rPr>
            </w:pPr>
            <w:r w:rsidRPr="00160B64">
              <w:rPr>
                <w:rFonts w:ascii="Arial" w:hAnsi="Arial" w:cs="Arial"/>
                <w:color w:val="auto"/>
                <w:sz w:val="24"/>
                <w:szCs w:val="20"/>
              </w:rPr>
              <w:t>Timeline</w:t>
            </w:r>
          </w:p>
        </w:tc>
        <w:tc>
          <w:tcPr>
            <w:tcW w:w="7090" w:type="dxa"/>
          </w:tcPr>
          <w:p w14:paraId="5647E97E" w14:textId="19BD638D" w:rsidR="0027016D" w:rsidRPr="00160B64" w:rsidRDefault="00224FA2" w:rsidP="00AC73DB">
            <w:pPr>
              <w:spacing w:line="360" w:lineRule="auto"/>
              <w:jc w:val="both"/>
              <w:rPr>
                <w:rFonts w:ascii="Arial" w:hAnsi="Arial" w:cs="Arial"/>
                <w:color w:val="auto"/>
                <w:sz w:val="24"/>
                <w:szCs w:val="20"/>
              </w:rPr>
            </w:pPr>
            <w:r>
              <w:rPr>
                <w:rFonts w:ascii="Arial" w:hAnsi="Arial" w:cs="Arial"/>
                <w:color w:val="auto"/>
                <w:sz w:val="24"/>
                <w:szCs w:val="20"/>
              </w:rPr>
              <w:t>Due to the scale of the action step, it will be a longer-term timeframe</w:t>
            </w:r>
          </w:p>
        </w:tc>
      </w:tr>
      <w:tr w:rsidR="0027016D" w:rsidRPr="00886F6F" w14:paraId="3F056726" w14:textId="77777777" w:rsidTr="00AC73DB">
        <w:tc>
          <w:tcPr>
            <w:tcW w:w="2240" w:type="dxa"/>
          </w:tcPr>
          <w:p w14:paraId="5B7A4F94" w14:textId="77777777" w:rsidR="0027016D" w:rsidRPr="00160B64" w:rsidRDefault="0027016D" w:rsidP="00AC73DB">
            <w:pPr>
              <w:jc w:val="both"/>
              <w:rPr>
                <w:rFonts w:ascii="Arial" w:hAnsi="Arial" w:cs="Arial"/>
                <w:color w:val="auto"/>
                <w:sz w:val="24"/>
                <w:szCs w:val="20"/>
              </w:rPr>
            </w:pPr>
            <w:r w:rsidRPr="00160B64">
              <w:rPr>
                <w:rFonts w:ascii="Arial" w:hAnsi="Arial" w:cs="Arial"/>
                <w:color w:val="auto"/>
                <w:sz w:val="24"/>
                <w:szCs w:val="20"/>
              </w:rPr>
              <w:t>Priority</w:t>
            </w:r>
          </w:p>
        </w:tc>
        <w:tc>
          <w:tcPr>
            <w:tcW w:w="7090" w:type="dxa"/>
          </w:tcPr>
          <w:p w14:paraId="7E4BDA5F" w14:textId="0E5D5A16" w:rsidR="0027016D" w:rsidRPr="00160B64" w:rsidRDefault="00925603" w:rsidP="00AC73DB">
            <w:pPr>
              <w:spacing w:line="360" w:lineRule="auto"/>
              <w:jc w:val="both"/>
              <w:rPr>
                <w:rFonts w:ascii="Arial" w:hAnsi="Arial" w:cs="Arial"/>
                <w:color w:val="auto"/>
                <w:sz w:val="24"/>
                <w:szCs w:val="20"/>
              </w:rPr>
            </w:pPr>
            <w:r>
              <w:rPr>
                <w:rFonts w:ascii="Arial" w:hAnsi="Arial" w:cs="Arial"/>
                <w:color w:val="auto"/>
                <w:sz w:val="24"/>
                <w:szCs w:val="20"/>
              </w:rPr>
              <w:t>Low</w:t>
            </w:r>
          </w:p>
        </w:tc>
      </w:tr>
    </w:tbl>
    <w:p w14:paraId="4E3BA82D" w14:textId="0E571647" w:rsidR="00F3165B" w:rsidRDefault="00F3165B">
      <w:pPr>
        <w:spacing w:after="200"/>
        <w:rPr>
          <w:rFonts w:ascii="Bahnschrift SemiBold SemiConden" w:hAnsi="Bahnschrift SemiBold SemiConden" w:cs="Aparajita"/>
        </w:rPr>
      </w:pP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240"/>
        <w:gridCol w:w="5850"/>
        <w:gridCol w:w="1240"/>
      </w:tblGrid>
      <w:tr w:rsidR="0048015A" w:rsidRPr="00886F6F" w14:paraId="52E18035" w14:textId="77777777" w:rsidTr="0048015A">
        <w:tc>
          <w:tcPr>
            <w:tcW w:w="2240" w:type="dxa"/>
            <w:shd w:val="clear" w:color="auto" w:fill="F2F2F2" w:themeFill="background1" w:themeFillShade="F2"/>
          </w:tcPr>
          <w:p w14:paraId="61AFA8A7" w14:textId="488A0E52" w:rsidR="0048015A" w:rsidRPr="00160B64" w:rsidRDefault="0048015A" w:rsidP="00AC73DB">
            <w:pPr>
              <w:jc w:val="both"/>
              <w:rPr>
                <w:rFonts w:ascii="Arial" w:hAnsi="Arial" w:cs="Arial"/>
                <w:b/>
                <w:color w:val="auto"/>
                <w:sz w:val="24"/>
                <w:szCs w:val="24"/>
              </w:rPr>
            </w:pPr>
            <w:r w:rsidRPr="00160B64">
              <w:rPr>
                <w:rFonts w:ascii="Arial" w:hAnsi="Arial" w:cs="Arial"/>
                <w:b/>
                <w:color w:val="auto"/>
                <w:sz w:val="24"/>
                <w:szCs w:val="24"/>
              </w:rPr>
              <w:t>Action Step</w:t>
            </w:r>
            <w:r>
              <w:rPr>
                <w:rFonts w:ascii="Arial" w:hAnsi="Arial" w:cs="Arial"/>
                <w:b/>
                <w:color w:val="auto"/>
                <w:sz w:val="24"/>
                <w:szCs w:val="24"/>
              </w:rPr>
              <w:t xml:space="preserve"> 1.D.3</w:t>
            </w:r>
          </w:p>
        </w:tc>
        <w:tc>
          <w:tcPr>
            <w:tcW w:w="5850" w:type="dxa"/>
            <w:tcBorders>
              <w:right w:val="single" w:sz="12" w:space="0" w:color="FF0000"/>
            </w:tcBorders>
            <w:shd w:val="clear" w:color="auto" w:fill="F2F2F2" w:themeFill="background1" w:themeFillShade="F2"/>
          </w:tcPr>
          <w:p w14:paraId="0336C126" w14:textId="77777777" w:rsidR="0048015A" w:rsidRPr="00160B64" w:rsidRDefault="0048015A" w:rsidP="00AC73DB">
            <w:pPr>
              <w:spacing w:line="360" w:lineRule="auto"/>
              <w:jc w:val="both"/>
              <w:rPr>
                <w:rFonts w:ascii="Arial" w:hAnsi="Arial" w:cs="Arial"/>
                <w:color w:val="auto"/>
                <w:sz w:val="24"/>
                <w:szCs w:val="24"/>
              </w:rPr>
            </w:pPr>
            <w:r>
              <w:rPr>
                <w:rFonts w:ascii="Arial" w:hAnsi="Arial" w:cs="Arial"/>
                <w:color w:val="auto"/>
                <w:sz w:val="24"/>
                <w:szCs w:val="24"/>
              </w:rPr>
              <w:t>Discover whether it is feasible to create a new manufactured home park (MHP) in Forman</w:t>
            </w:r>
          </w:p>
        </w:tc>
        <w:tc>
          <w:tcPr>
            <w:tcW w:w="1240"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AE5F47F" w14:textId="50AB3055" w:rsidR="0048015A" w:rsidRPr="00160B64" w:rsidRDefault="0048015A" w:rsidP="0048015A">
            <w:pPr>
              <w:spacing w:line="360" w:lineRule="auto"/>
              <w:jc w:val="center"/>
              <w:rPr>
                <w:rFonts w:ascii="Arial" w:hAnsi="Arial" w:cs="Arial"/>
                <w:color w:val="auto"/>
                <w:sz w:val="24"/>
                <w:szCs w:val="24"/>
              </w:rPr>
            </w:pPr>
            <w:r>
              <w:rPr>
                <w:rFonts w:ascii="Arial" w:hAnsi="Arial" w:cs="Arial"/>
                <w:color w:val="auto"/>
                <w:sz w:val="24"/>
                <w:szCs w:val="24"/>
              </w:rPr>
              <w:t>High Priority</w:t>
            </w:r>
          </w:p>
        </w:tc>
      </w:tr>
      <w:tr w:rsidR="00F3165B" w:rsidRPr="00886F6F" w14:paraId="35397E63" w14:textId="77777777" w:rsidTr="00AC73DB">
        <w:tc>
          <w:tcPr>
            <w:tcW w:w="2240" w:type="dxa"/>
          </w:tcPr>
          <w:p w14:paraId="30004374" w14:textId="77777777" w:rsidR="00F3165B" w:rsidRPr="00160B64" w:rsidRDefault="00F3165B" w:rsidP="00AC73DB">
            <w:pPr>
              <w:spacing w:line="360" w:lineRule="auto"/>
              <w:jc w:val="both"/>
              <w:rPr>
                <w:rFonts w:ascii="Arial" w:hAnsi="Arial" w:cs="Arial"/>
                <w:color w:val="auto"/>
              </w:rPr>
            </w:pPr>
            <w:r w:rsidRPr="00160B64">
              <w:rPr>
                <w:rFonts w:ascii="Arial" w:hAnsi="Arial" w:cs="Arial"/>
                <w:color w:val="auto"/>
                <w:sz w:val="24"/>
                <w:szCs w:val="20"/>
              </w:rPr>
              <w:t>Description</w:t>
            </w:r>
          </w:p>
        </w:tc>
        <w:tc>
          <w:tcPr>
            <w:tcW w:w="7090" w:type="dxa"/>
            <w:gridSpan w:val="2"/>
          </w:tcPr>
          <w:p w14:paraId="436A1898" w14:textId="2CE5F058" w:rsidR="00071281" w:rsidRDefault="00615A19" w:rsidP="00AC73DB">
            <w:pPr>
              <w:spacing w:line="360" w:lineRule="auto"/>
              <w:jc w:val="both"/>
              <w:rPr>
                <w:rFonts w:ascii="Arial" w:hAnsi="Arial" w:cs="Arial"/>
                <w:color w:val="auto"/>
                <w:sz w:val="24"/>
                <w:szCs w:val="20"/>
              </w:rPr>
            </w:pPr>
            <w:r>
              <w:rPr>
                <w:rFonts w:ascii="Arial" w:hAnsi="Arial" w:cs="Arial"/>
                <w:color w:val="auto"/>
                <w:sz w:val="24"/>
                <w:szCs w:val="20"/>
              </w:rPr>
              <w:t xml:space="preserve">The closure of a MHP on the western side of Forman due to flooding issues has left a void of affordable housing options in the community. Residents indicated through this planning process that </w:t>
            </w:r>
            <w:r w:rsidR="00432547">
              <w:rPr>
                <w:rFonts w:ascii="Arial" w:hAnsi="Arial" w:cs="Arial"/>
                <w:color w:val="auto"/>
                <w:sz w:val="24"/>
                <w:szCs w:val="20"/>
              </w:rPr>
              <w:t xml:space="preserve">a new MHP is desired. Due to the </w:t>
            </w:r>
            <w:r w:rsidR="00B00976">
              <w:rPr>
                <w:rFonts w:ascii="Arial" w:hAnsi="Arial" w:cs="Arial"/>
                <w:color w:val="auto"/>
                <w:sz w:val="24"/>
                <w:szCs w:val="20"/>
              </w:rPr>
              <w:t xml:space="preserve">financial </w:t>
            </w:r>
            <w:r w:rsidR="00E141A3">
              <w:rPr>
                <w:rFonts w:ascii="Arial" w:hAnsi="Arial" w:cs="Arial"/>
                <w:color w:val="auto"/>
                <w:sz w:val="24"/>
                <w:szCs w:val="20"/>
              </w:rPr>
              <w:t>realities</w:t>
            </w:r>
            <w:r w:rsidR="00B00976">
              <w:rPr>
                <w:rFonts w:ascii="Arial" w:hAnsi="Arial" w:cs="Arial"/>
                <w:color w:val="auto"/>
                <w:sz w:val="24"/>
                <w:szCs w:val="20"/>
              </w:rPr>
              <w:t xml:space="preserve"> of MHPs</w:t>
            </w:r>
            <w:r w:rsidR="00E141A3">
              <w:rPr>
                <w:rFonts w:ascii="Arial" w:hAnsi="Arial" w:cs="Arial"/>
                <w:color w:val="auto"/>
                <w:sz w:val="24"/>
                <w:szCs w:val="20"/>
              </w:rPr>
              <w:t xml:space="preserve"> as a business venture nowadays,</w:t>
            </w:r>
            <w:r w:rsidR="00B00976">
              <w:rPr>
                <w:rFonts w:ascii="Arial" w:hAnsi="Arial" w:cs="Arial"/>
                <w:color w:val="auto"/>
                <w:sz w:val="24"/>
                <w:szCs w:val="20"/>
              </w:rPr>
              <w:t xml:space="preserve"> it is rare across the country for new ones to be established. </w:t>
            </w:r>
          </w:p>
          <w:p w14:paraId="698CB5E6" w14:textId="77777777" w:rsidR="00071281" w:rsidRDefault="00071281" w:rsidP="00AC73DB">
            <w:pPr>
              <w:spacing w:line="360" w:lineRule="auto"/>
              <w:jc w:val="both"/>
              <w:rPr>
                <w:rFonts w:ascii="Arial" w:hAnsi="Arial" w:cs="Arial"/>
                <w:color w:val="auto"/>
                <w:sz w:val="24"/>
                <w:szCs w:val="20"/>
              </w:rPr>
            </w:pPr>
          </w:p>
          <w:p w14:paraId="784DFA52" w14:textId="68D90E90" w:rsidR="00F3165B" w:rsidRDefault="00B00976" w:rsidP="00AC73DB">
            <w:pPr>
              <w:spacing w:line="360" w:lineRule="auto"/>
              <w:jc w:val="both"/>
              <w:rPr>
                <w:rFonts w:ascii="Arial" w:hAnsi="Arial" w:cs="Arial"/>
                <w:color w:val="auto"/>
                <w:sz w:val="24"/>
                <w:szCs w:val="20"/>
              </w:rPr>
            </w:pPr>
            <w:r>
              <w:rPr>
                <w:rFonts w:ascii="Arial" w:hAnsi="Arial" w:cs="Arial"/>
                <w:color w:val="auto"/>
                <w:sz w:val="24"/>
                <w:szCs w:val="20"/>
              </w:rPr>
              <w:t xml:space="preserve">Therefore, </w:t>
            </w:r>
            <w:r w:rsidR="00D14C2C">
              <w:rPr>
                <w:rFonts w:ascii="Arial" w:hAnsi="Arial" w:cs="Arial"/>
                <w:color w:val="auto"/>
                <w:sz w:val="24"/>
                <w:szCs w:val="20"/>
              </w:rPr>
              <w:t xml:space="preserve">the city will </w:t>
            </w:r>
            <w:r w:rsidR="000B4014">
              <w:rPr>
                <w:rFonts w:ascii="Arial" w:hAnsi="Arial" w:cs="Arial"/>
                <w:color w:val="auto"/>
                <w:sz w:val="24"/>
                <w:szCs w:val="20"/>
              </w:rPr>
              <w:t>need to study</w:t>
            </w:r>
            <w:r w:rsidR="00D14C2C">
              <w:rPr>
                <w:rFonts w:ascii="Arial" w:hAnsi="Arial" w:cs="Arial"/>
                <w:color w:val="auto"/>
                <w:sz w:val="24"/>
                <w:szCs w:val="20"/>
              </w:rPr>
              <w:t xml:space="preserve"> the feasibility of either a </w:t>
            </w:r>
            <w:r w:rsidR="00AB4705">
              <w:rPr>
                <w:rFonts w:ascii="Arial" w:hAnsi="Arial" w:cs="Arial"/>
                <w:color w:val="auto"/>
                <w:sz w:val="24"/>
                <w:szCs w:val="20"/>
              </w:rPr>
              <w:t xml:space="preserve">MHP that is owned and operated by a developer or one that is a </w:t>
            </w:r>
            <w:r w:rsidR="00AB4705">
              <w:rPr>
                <w:rFonts w:ascii="Arial" w:hAnsi="Arial" w:cs="Arial"/>
                <w:color w:val="auto"/>
                <w:sz w:val="24"/>
                <w:szCs w:val="20"/>
              </w:rPr>
              <w:lastRenderedPageBreak/>
              <w:t xml:space="preserve">resident cooperative. For each option, </w:t>
            </w:r>
            <w:r w:rsidR="00071281">
              <w:rPr>
                <w:rFonts w:ascii="Arial" w:hAnsi="Arial" w:cs="Arial"/>
                <w:color w:val="auto"/>
                <w:sz w:val="24"/>
                <w:szCs w:val="20"/>
              </w:rPr>
              <w:t>technical assistance providers have offered to assist Forman with this process.</w:t>
            </w:r>
          </w:p>
          <w:p w14:paraId="203CA8DC" w14:textId="5226CD79" w:rsidR="007C6500" w:rsidRDefault="007C6500" w:rsidP="00AC73DB">
            <w:pPr>
              <w:spacing w:line="360" w:lineRule="auto"/>
              <w:jc w:val="both"/>
              <w:rPr>
                <w:rFonts w:ascii="Arial" w:hAnsi="Arial" w:cs="Arial"/>
                <w:color w:val="auto"/>
                <w:sz w:val="24"/>
                <w:szCs w:val="20"/>
              </w:rPr>
            </w:pPr>
          </w:p>
          <w:p w14:paraId="35A574B9" w14:textId="277BA7EA" w:rsidR="007C6500" w:rsidRDefault="007C6500" w:rsidP="00AC73DB">
            <w:pPr>
              <w:spacing w:line="360" w:lineRule="auto"/>
              <w:jc w:val="both"/>
              <w:rPr>
                <w:rFonts w:ascii="Arial" w:hAnsi="Arial" w:cs="Arial"/>
                <w:color w:val="auto"/>
                <w:sz w:val="24"/>
                <w:szCs w:val="20"/>
              </w:rPr>
            </w:pPr>
            <w:r>
              <w:rPr>
                <w:rFonts w:ascii="Arial" w:hAnsi="Arial" w:cs="Arial"/>
                <w:color w:val="auto"/>
                <w:sz w:val="24"/>
                <w:szCs w:val="20"/>
              </w:rPr>
              <w:t>At the time of writing, the city-owned parcel on Maple Avenue across from the elevator is an option. Whether it is viable given its size, infrastructure connections, and other factors remains to be seen.</w:t>
            </w:r>
          </w:p>
          <w:p w14:paraId="278BF390" w14:textId="548054B5" w:rsidR="00D75A6F" w:rsidRDefault="00D75A6F" w:rsidP="00AC73DB">
            <w:pPr>
              <w:spacing w:line="360" w:lineRule="auto"/>
              <w:jc w:val="both"/>
              <w:rPr>
                <w:rFonts w:ascii="Arial" w:hAnsi="Arial" w:cs="Arial"/>
                <w:color w:val="auto"/>
                <w:sz w:val="24"/>
                <w:szCs w:val="20"/>
              </w:rPr>
            </w:pPr>
          </w:p>
          <w:p w14:paraId="5A3E7606" w14:textId="6DD47E41" w:rsidR="00D75A6F" w:rsidRDefault="00D75A6F" w:rsidP="00AC73DB">
            <w:pPr>
              <w:spacing w:line="360" w:lineRule="auto"/>
              <w:jc w:val="both"/>
              <w:rPr>
                <w:rFonts w:ascii="Arial" w:hAnsi="Arial" w:cs="Arial"/>
                <w:color w:val="auto"/>
                <w:sz w:val="24"/>
                <w:szCs w:val="20"/>
              </w:rPr>
            </w:pPr>
            <w:r>
              <w:rPr>
                <w:rFonts w:ascii="Arial" w:hAnsi="Arial" w:cs="Arial"/>
                <w:color w:val="auto"/>
                <w:sz w:val="24"/>
                <w:szCs w:val="20"/>
              </w:rPr>
              <w:t xml:space="preserve">An initial first step would be for the City to examine its Land Development Code for any </w:t>
            </w:r>
            <w:r w:rsidR="00A72CF7">
              <w:rPr>
                <w:rFonts w:ascii="Arial" w:hAnsi="Arial" w:cs="Arial"/>
                <w:color w:val="auto"/>
                <w:sz w:val="24"/>
                <w:szCs w:val="20"/>
              </w:rPr>
              <w:t>undue barriers to MHP while maintaining regulations necessary for health, safety, and nuisance concerns.</w:t>
            </w:r>
          </w:p>
          <w:p w14:paraId="72C0816F" w14:textId="1ACE2FC2" w:rsidR="00AB4705" w:rsidRDefault="00AB4705" w:rsidP="00AC73DB">
            <w:pPr>
              <w:spacing w:line="360" w:lineRule="auto"/>
              <w:jc w:val="both"/>
              <w:rPr>
                <w:rFonts w:ascii="Arial" w:hAnsi="Arial" w:cs="Arial"/>
                <w:color w:val="auto"/>
                <w:sz w:val="24"/>
                <w:szCs w:val="20"/>
              </w:rPr>
            </w:pPr>
          </w:p>
          <w:p w14:paraId="730ADD25" w14:textId="7805A3DC" w:rsidR="007C6500" w:rsidRDefault="007C6500" w:rsidP="00AC73DB">
            <w:pPr>
              <w:spacing w:line="360" w:lineRule="auto"/>
              <w:jc w:val="both"/>
              <w:rPr>
                <w:rFonts w:ascii="Arial" w:hAnsi="Arial" w:cs="Arial"/>
                <w:color w:val="auto"/>
                <w:sz w:val="24"/>
                <w:szCs w:val="20"/>
              </w:rPr>
            </w:pPr>
            <w:r>
              <w:rPr>
                <w:rFonts w:ascii="Arial" w:hAnsi="Arial" w:cs="Arial"/>
                <w:color w:val="auto"/>
                <w:sz w:val="24"/>
                <w:szCs w:val="20"/>
              </w:rPr>
              <w:t xml:space="preserve">Second, </w:t>
            </w:r>
            <w:r w:rsidR="009227D3">
              <w:rPr>
                <w:rFonts w:ascii="Arial" w:hAnsi="Arial" w:cs="Arial"/>
                <w:color w:val="auto"/>
                <w:sz w:val="24"/>
                <w:szCs w:val="20"/>
              </w:rPr>
              <w:t xml:space="preserve">since manufactured homes are more vulnerable to extreme weather such as high winds and tornadoes, it would be wise to pursue the construction of a storm shelter within the park. Grant funding from FEMA is available for this purpose. </w:t>
            </w:r>
            <w:r w:rsidR="00B5345D">
              <w:rPr>
                <w:rFonts w:ascii="Arial" w:hAnsi="Arial" w:cs="Arial"/>
                <w:color w:val="auto"/>
                <w:sz w:val="24"/>
                <w:szCs w:val="20"/>
              </w:rPr>
              <w:t xml:space="preserve">For the project to be eligible for said funding, it must be listed within the </w:t>
            </w:r>
            <w:r w:rsidR="00E13F47">
              <w:rPr>
                <w:rFonts w:ascii="Arial" w:hAnsi="Arial" w:cs="Arial"/>
                <w:color w:val="auto"/>
                <w:sz w:val="24"/>
                <w:szCs w:val="20"/>
              </w:rPr>
              <w:t>Sargent County Mitigation Plan. Forman shall work with the county’s emergency manager to ensure this is included within the plan document</w:t>
            </w:r>
            <w:r w:rsidR="00F76696">
              <w:rPr>
                <w:rFonts w:ascii="Arial" w:hAnsi="Arial" w:cs="Arial"/>
                <w:color w:val="auto"/>
                <w:sz w:val="24"/>
                <w:szCs w:val="20"/>
              </w:rPr>
              <w:t xml:space="preserve"> with an amendment, if needed.</w:t>
            </w:r>
          </w:p>
          <w:p w14:paraId="4C5A09DF" w14:textId="051990F5" w:rsidR="00AB4705" w:rsidRPr="00160B64" w:rsidRDefault="00AB4705" w:rsidP="00AC73DB">
            <w:pPr>
              <w:spacing w:line="360" w:lineRule="auto"/>
              <w:jc w:val="both"/>
              <w:rPr>
                <w:rFonts w:ascii="Arial" w:hAnsi="Arial" w:cs="Arial"/>
                <w:color w:val="auto"/>
                <w:sz w:val="24"/>
                <w:szCs w:val="20"/>
              </w:rPr>
            </w:pPr>
          </w:p>
        </w:tc>
      </w:tr>
      <w:tr w:rsidR="00F3165B" w:rsidRPr="00886F6F" w14:paraId="654DC6E7" w14:textId="77777777" w:rsidTr="00AC73DB">
        <w:tc>
          <w:tcPr>
            <w:tcW w:w="2240" w:type="dxa"/>
          </w:tcPr>
          <w:p w14:paraId="5CE3D837" w14:textId="77777777" w:rsidR="00F3165B" w:rsidRPr="00160B64" w:rsidRDefault="00F3165B" w:rsidP="00AC73DB">
            <w:pPr>
              <w:spacing w:line="360" w:lineRule="auto"/>
              <w:jc w:val="both"/>
              <w:rPr>
                <w:rFonts w:ascii="Arial" w:hAnsi="Arial" w:cs="Arial"/>
                <w:color w:val="auto"/>
                <w:sz w:val="24"/>
                <w:szCs w:val="20"/>
              </w:rPr>
            </w:pPr>
            <w:r w:rsidRPr="00160B64">
              <w:rPr>
                <w:rFonts w:ascii="Arial" w:hAnsi="Arial" w:cs="Arial"/>
                <w:color w:val="auto"/>
                <w:sz w:val="24"/>
                <w:szCs w:val="20"/>
              </w:rPr>
              <w:lastRenderedPageBreak/>
              <w:t>Cost</w:t>
            </w:r>
          </w:p>
        </w:tc>
        <w:tc>
          <w:tcPr>
            <w:tcW w:w="7090" w:type="dxa"/>
            <w:gridSpan w:val="2"/>
          </w:tcPr>
          <w:p w14:paraId="2BEAAF24" w14:textId="6121FD48" w:rsidR="00F3165B" w:rsidRPr="00160B64" w:rsidRDefault="00CB43F0" w:rsidP="00AC73DB">
            <w:pPr>
              <w:spacing w:line="360" w:lineRule="auto"/>
              <w:jc w:val="both"/>
              <w:rPr>
                <w:rFonts w:ascii="Arial" w:hAnsi="Arial" w:cs="Arial"/>
                <w:color w:val="auto"/>
                <w:sz w:val="24"/>
                <w:szCs w:val="20"/>
              </w:rPr>
            </w:pPr>
            <w:r>
              <w:rPr>
                <w:rFonts w:ascii="Arial" w:hAnsi="Arial" w:cs="Arial"/>
                <w:color w:val="auto"/>
                <w:sz w:val="24"/>
                <w:szCs w:val="20"/>
              </w:rPr>
              <w:t>To be determined with assistance of experts in MHPs</w:t>
            </w:r>
          </w:p>
        </w:tc>
      </w:tr>
      <w:tr w:rsidR="00F3165B" w:rsidRPr="00886F6F" w14:paraId="4090DF89" w14:textId="77777777" w:rsidTr="00AC73DB">
        <w:tc>
          <w:tcPr>
            <w:tcW w:w="2240" w:type="dxa"/>
          </w:tcPr>
          <w:p w14:paraId="73D4690D" w14:textId="77777777" w:rsidR="00F3165B" w:rsidRPr="00160B64" w:rsidRDefault="00F3165B" w:rsidP="00AC73DB">
            <w:pPr>
              <w:jc w:val="both"/>
              <w:rPr>
                <w:rFonts w:ascii="Arial" w:hAnsi="Arial" w:cs="Arial"/>
                <w:color w:val="auto"/>
                <w:sz w:val="24"/>
                <w:szCs w:val="20"/>
              </w:rPr>
            </w:pPr>
            <w:r w:rsidRPr="00160B64">
              <w:rPr>
                <w:rFonts w:ascii="Arial" w:hAnsi="Arial" w:cs="Arial"/>
                <w:color w:val="auto"/>
                <w:sz w:val="24"/>
                <w:szCs w:val="20"/>
              </w:rPr>
              <w:t>Partnerships</w:t>
            </w:r>
          </w:p>
        </w:tc>
        <w:tc>
          <w:tcPr>
            <w:tcW w:w="7090" w:type="dxa"/>
            <w:gridSpan w:val="2"/>
          </w:tcPr>
          <w:p w14:paraId="44B3D883" w14:textId="77777777" w:rsidR="00F3165B" w:rsidRDefault="001E1A70" w:rsidP="00AC73DB">
            <w:pPr>
              <w:spacing w:line="360" w:lineRule="auto"/>
              <w:jc w:val="both"/>
              <w:rPr>
                <w:rFonts w:ascii="Arial" w:hAnsi="Arial" w:cs="Arial"/>
                <w:color w:val="auto"/>
                <w:sz w:val="24"/>
                <w:szCs w:val="20"/>
              </w:rPr>
            </w:pPr>
            <w:r>
              <w:rPr>
                <w:rFonts w:ascii="Arial" w:hAnsi="Arial" w:cs="Arial"/>
                <w:color w:val="auto"/>
                <w:sz w:val="24"/>
                <w:szCs w:val="20"/>
              </w:rPr>
              <w:t>Technical assistance providers</w:t>
            </w:r>
          </w:p>
          <w:p w14:paraId="36CF0F75" w14:textId="05FF39CD" w:rsidR="001E1A70" w:rsidRPr="00160B64" w:rsidRDefault="001E1A70" w:rsidP="00AC73DB">
            <w:pPr>
              <w:spacing w:line="360" w:lineRule="auto"/>
              <w:jc w:val="both"/>
              <w:rPr>
                <w:rFonts w:ascii="Arial" w:hAnsi="Arial" w:cs="Arial"/>
                <w:color w:val="auto"/>
                <w:sz w:val="24"/>
                <w:szCs w:val="20"/>
              </w:rPr>
            </w:pPr>
            <w:r>
              <w:rPr>
                <w:rFonts w:ascii="Arial" w:hAnsi="Arial" w:cs="Arial"/>
                <w:color w:val="auto"/>
                <w:sz w:val="24"/>
                <w:szCs w:val="20"/>
              </w:rPr>
              <w:t xml:space="preserve">Sargent County </w:t>
            </w:r>
            <w:r w:rsidR="004C243D">
              <w:rPr>
                <w:rFonts w:ascii="Arial" w:hAnsi="Arial" w:cs="Arial"/>
                <w:color w:val="auto"/>
                <w:sz w:val="24"/>
                <w:szCs w:val="20"/>
              </w:rPr>
              <w:t>Emergency Management</w:t>
            </w:r>
          </w:p>
        </w:tc>
      </w:tr>
      <w:tr w:rsidR="00F3165B" w:rsidRPr="00886F6F" w14:paraId="77C0C1E4" w14:textId="77777777" w:rsidTr="00AC73DB">
        <w:tc>
          <w:tcPr>
            <w:tcW w:w="2240" w:type="dxa"/>
          </w:tcPr>
          <w:p w14:paraId="10DC510E" w14:textId="77777777" w:rsidR="00F3165B" w:rsidRPr="00160B64" w:rsidRDefault="00F3165B" w:rsidP="00AC73DB">
            <w:pPr>
              <w:jc w:val="both"/>
              <w:rPr>
                <w:rFonts w:ascii="Arial" w:hAnsi="Arial" w:cs="Arial"/>
                <w:color w:val="auto"/>
                <w:sz w:val="24"/>
                <w:szCs w:val="20"/>
              </w:rPr>
            </w:pPr>
            <w:r w:rsidRPr="00160B64">
              <w:rPr>
                <w:rFonts w:ascii="Arial" w:hAnsi="Arial" w:cs="Arial"/>
                <w:color w:val="auto"/>
                <w:sz w:val="24"/>
                <w:szCs w:val="20"/>
              </w:rPr>
              <w:t>Resources Needed</w:t>
            </w:r>
          </w:p>
        </w:tc>
        <w:tc>
          <w:tcPr>
            <w:tcW w:w="7090" w:type="dxa"/>
            <w:gridSpan w:val="2"/>
          </w:tcPr>
          <w:p w14:paraId="6F1E4818" w14:textId="2A7498E0" w:rsidR="00F3165B" w:rsidRPr="00160B64" w:rsidRDefault="00434506" w:rsidP="00AC73DB">
            <w:pPr>
              <w:spacing w:line="360" w:lineRule="auto"/>
              <w:jc w:val="both"/>
              <w:rPr>
                <w:rFonts w:ascii="Arial" w:hAnsi="Arial" w:cs="Arial"/>
                <w:color w:val="auto"/>
                <w:sz w:val="24"/>
                <w:szCs w:val="20"/>
              </w:rPr>
            </w:pPr>
            <w:r>
              <w:rPr>
                <w:rFonts w:ascii="Arial" w:hAnsi="Arial" w:cs="Arial"/>
                <w:color w:val="auto"/>
                <w:sz w:val="24"/>
                <w:szCs w:val="20"/>
              </w:rPr>
              <w:t>Any city contribution to a new MHP will be decided further along in the process</w:t>
            </w:r>
          </w:p>
        </w:tc>
      </w:tr>
      <w:tr w:rsidR="00F3165B" w:rsidRPr="00886F6F" w14:paraId="011052B8" w14:textId="77777777" w:rsidTr="00AC73DB">
        <w:trPr>
          <w:trHeight w:val="197"/>
        </w:trPr>
        <w:tc>
          <w:tcPr>
            <w:tcW w:w="2240" w:type="dxa"/>
          </w:tcPr>
          <w:p w14:paraId="38DB4DBA" w14:textId="77777777" w:rsidR="00F3165B" w:rsidRPr="00160B64" w:rsidRDefault="00F3165B" w:rsidP="00AC73DB">
            <w:pPr>
              <w:jc w:val="both"/>
              <w:rPr>
                <w:rFonts w:ascii="Arial" w:hAnsi="Arial" w:cs="Arial"/>
                <w:color w:val="auto"/>
                <w:sz w:val="24"/>
                <w:szCs w:val="20"/>
              </w:rPr>
            </w:pPr>
            <w:r w:rsidRPr="00160B64">
              <w:rPr>
                <w:rFonts w:ascii="Arial" w:hAnsi="Arial" w:cs="Arial"/>
                <w:color w:val="auto"/>
                <w:sz w:val="24"/>
                <w:szCs w:val="20"/>
              </w:rPr>
              <w:t>Timeline</w:t>
            </w:r>
          </w:p>
        </w:tc>
        <w:tc>
          <w:tcPr>
            <w:tcW w:w="7090" w:type="dxa"/>
            <w:gridSpan w:val="2"/>
          </w:tcPr>
          <w:p w14:paraId="5041A2D3" w14:textId="0D8A6902" w:rsidR="00F3165B" w:rsidRPr="00160B64" w:rsidRDefault="00434506" w:rsidP="00AC73DB">
            <w:pPr>
              <w:spacing w:line="360" w:lineRule="auto"/>
              <w:jc w:val="both"/>
              <w:rPr>
                <w:rFonts w:ascii="Arial" w:hAnsi="Arial" w:cs="Arial"/>
                <w:color w:val="auto"/>
                <w:sz w:val="24"/>
                <w:szCs w:val="20"/>
              </w:rPr>
            </w:pPr>
            <w:r>
              <w:rPr>
                <w:rFonts w:ascii="Arial" w:hAnsi="Arial" w:cs="Arial"/>
                <w:color w:val="auto"/>
                <w:sz w:val="24"/>
                <w:szCs w:val="20"/>
              </w:rPr>
              <w:t>Feasibility analysis conducted in 2020</w:t>
            </w:r>
          </w:p>
        </w:tc>
      </w:tr>
    </w:tbl>
    <w:p w14:paraId="43C37B8E" w14:textId="77777777" w:rsidR="00FF4A41" w:rsidRDefault="00FF4A41">
      <w:pPr>
        <w:spacing w:after="200"/>
        <w:rPr>
          <w:rFonts w:ascii="Bahnschrift SemiBold SemiConden" w:hAnsi="Bahnschrift SemiBold SemiConden" w:cs="Aparajita"/>
        </w:rPr>
      </w:pPr>
    </w:p>
    <w:tbl>
      <w:tblPr>
        <w:tblStyle w:val="TableGrid"/>
        <w:tblW w:w="0" w:type="auto"/>
        <w:tblLook w:val="04A0" w:firstRow="1" w:lastRow="0" w:firstColumn="1" w:lastColumn="0" w:noHBand="0" w:noVBand="1"/>
      </w:tblPr>
      <w:tblGrid>
        <w:gridCol w:w="2245"/>
        <w:gridCol w:w="7105"/>
      </w:tblGrid>
      <w:tr w:rsidR="00FF4A41" w14:paraId="22890894" w14:textId="77777777" w:rsidTr="00AC73DB">
        <w:trPr>
          <w:trHeight w:val="665"/>
        </w:trPr>
        <w:tc>
          <w:tcPr>
            <w:tcW w:w="2245" w:type="dxa"/>
            <w:tcBorders>
              <w:bottom w:val="single" w:sz="4" w:space="0" w:color="auto"/>
            </w:tcBorders>
            <w:shd w:val="clear" w:color="auto" w:fill="FFCCA6" w:themeFill="accent5" w:themeFillTint="66"/>
          </w:tcPr>
          <w:p w14:paraId="3D67C76F" w14:textId="4C14B454" w:rsidR="00FF4A41" w:rsidRPr="005679D1" w:rsidRDefault="00FF4A41" w:rsidP="00AC73DB">
            <w:pPr>
              <w:spacing w:line="360" w:lineRule="auto"/>
              <w:rPr>
                <w:rFonts w:ascii="Arial" w:hAnsi="Arial" w:cs="Arial"/>
                <w:color w:val="auto"/>
                <w:sz w:val="24"/>
                <w:szCs w:val="20"/>
              </w:rPr>
            </w:pPr>
            <w:r w:rsidRPr="005679D1">
              <w:rPr>
                <w:rFonts w:ascii="Arial" w:hAnsi="Arial" w:cs="Arial"/>
                <w:color w:val="auto"/>
                <w:sz w:val="24"/>
                <w:szCs w:val="20"/>
              </w:rPr>
              <w:lastRenderedPageBreak/>
              <w:t xml:space="preserve">Goal </w:t>
            </w:r>
            <w:r w:rsidR="000633F1">
              <w:rPr>
                <w:rFonts w:ascii="Arial" w:hAnsi="Arial" w:cs="Arial"/>
                <w:color w:val="auto"/>
                <w:sz w:val="24"/>
                <w:szCs w:val="20"/>
              </w:rPr>
              <w:t>2</w:t>
            </w:r>
          </w:p>
        </w:tc>
        <w:tc>
          <w:tcPr>
            <w:tcW w:w="7105" w:type="dxa"/>
            <w:tcBorders>
              <w:bottom w:val="single" w:sz="4" w:space="0" w:color="auto"/>
            </w:tcBorders>
            <w:shd w:val="clear" w:color="auto" w:fill="FFCCA6" w:themeFill="accent5" w:themeFillTint="66"/>
          </w:tcPr>
          <w:p w14:paraId="515AC6CA" w14:textId="3FFFBC7B" w:rsidR="00FF4A41" w:rsidRPr="005679D1" w:rsidRDefault="00395505" w:rsidP="00AC73DB">
            <w:pPr>
              <w:spacing w:line="360" w:lineRule="auto"/>
              <w:rPr>
                <w:rFonts w:ascii="Arial" w:hAnsi="Arial" w:cs="Arial"/>
                <w:color w:val="auto"/>
                <w:sz w:val="24"/>
                <w:szCs w:val="20"/>
              </w:rPr>
            </w:pPr>
            <w:r>
              <w:rPr>
                <w:rFonts w:ascii="Arial" w:hAnsi="Arial" w:cs="Arial"/>
                <w:color w:val="auto"/>
                <w:sz w:val="24"/>
                <w:szCs w:val="20"/>
              </w:rPr>
              <w:t xml:space="preserve">Forman will contain a range of attractive career </w:t>
            </w:r>
            <w:r w:rsidR="00C90127">
              <w:rPr>
                <w:rFonts w:ascii="Arial" w:hAnsi="Arial" w:cs="Arial"/>
                <w:color w:val="auto"/>
                <w:sz w:val="24"/>
                <w:szCs w:val="20"/>
              </w:rPr>
              <w:t>opportunities</w:t>
            </w:r>
            <w:r>
              <w:rPr>
                <w:rFonts w:ascii="Arial" w:hAnsi="Arial" w:cs="Arial"/>
                <w:color w:val="auto"/>
                <w:sz w:val="24"/>
                <w:szCs w:val="20"/>
              </w:rPr>
              <w:t xml:space="preserve"> that allow current and future residents a change to make a decent living. </w:t>
            </w:r>
          </w:p>
        </w:tc>
      </w:tr>
      <w:tr w:rsidR="00FF4A41" w14:paraId="7738C039" w14:textId="77777777" w:rsidTr="00AC73DB">
        <w:tc>
          <w:tcPr>
            <w:tcW w:w="9350" w:type="dxa"/>
            <w:gridSpan w:val="2"/>
            <w:tcBorders>
              <w:bottom w:val="single" w:sz="4" w:space="0" w:color="auto"/>
            </w:tcBorders>
            <w:shd w:val="clear" w:color="auto" w:fill="auto"/>
          </w:tcPr>
          <w:p w14:paraId="197E2623" w14:textId="1A651372" w:rsidR="00FF4A41" w:rsidRDefault="00631B9B" w:rsidP="00AC73DB">
            <w:pPr>
              <w:spacing w:line="360" w:lineRule="auto"/>
              <w:rPr>
                <w:rFonts w:ascii="Arial" w:hAnsi="Arial" w:cs="Arial"/>
                <w:color w:val="auto"/>
                <w:sz w:val="24"/>
                <w:szCs w:val="20"/>
              </w:rPr>
            </w:pPr>
            <w:r w:rsidRPr="00631B9B">
              <w:rPr>
                <w:rFonts w:ascii="Arial" w:hAnsi="Arial" w:cs="Arial"/>
                <w:color w:val="auto"/>
                <w:sz w:val="24"/>
                <w:szCs w:val="20"/>
              </w:rPr>
              <w:t>The economies of small towns in North Dakota are often intrinsically tied to the health of the agricultural sector. Forman is no exception. In addition, the Bobcat engineering and production plant in nearby Gwinner is a highly significant employer for the entire county. Forman’s leadership shall recognize the economic assets of the community and surrounding region, while acknowledging the weaknesses that undermine its economic resiliency.</w:t>
            </w:r>
          </w:p>
          <w:p w14:paraId="32A7B270" w14:textId="77777777" w:rsidR="00631B9B" w:rsidRDefault="00631B9B" w:rsidP="00AC73DB">
            <w:pPr>
              <w:spacing w:line="360" w:lineRule="auto"/>
              <w:rPr>
                <w:rFonts w:ascii="Arial" w:hAnsi="Arial" w:cs="Arial"/>
                <w:color w:val="auto"/>
                <w:sz w:val="24"/>
                <w:szCs w:val="20"/>
              </w:rPr>
            </w:pPr>
          </w:p>
          <w:p w14:paraId="280FF780" w14:textId="77777777" w:rsidR="00631B9B" w:rsidRPr="00631B9B" w:rsidRDefault="00631B9B" w:rsidP="00631B9B">
            <w:pPr>
              <w:spacing w:line="360" w:lineRule="auto"/>
              <w:rPr>
                <w:rFonts w:ascii="Arial" w:hAnsi="Arial" w:cs="Arial"/>
                <w:color w:val="auto"/>
                <w:sz w:val="24"/>
                <w:szCs w:val="20"/>
              </w:rPr>
            </w:pPr>
            <w:r w:rsidRPr="00631B9B">
              <w:rPr>
                <w:rFonts w:ascii="Arial" w:hAnsi="Arial" w:cs="Arial"/>
                <w:color w:val="auto"/>
                <w:sz w:val="24"/>
                <w:szCs w:val="20"/>
              </w:rPr>
              <w:t xml:space="preserve">Increasing the number of companies and jobs is not something done for its own sake only, but rather is a mechanism by which the city of Forman becomes more attractive to residents, both current and future. It leads to more amenities and services, improves the tax base, and allows the town to remain viable for the long term. </w:t>
            </w:r>
          </w:p>
          <w:p w14:paraId="0796B6D4" w14:textId="77777777" w:rsidR="00631B9B" w:rsidRPr="00631B9B" w:rsidRDefault="00631B9B" w:rsidP="00631B9B">
            <w:pPr>
              <w:spacing w:line="360" w:lineRule="auto"/>
              <w:rPr>
                <w:rFonts w:ascii="Arial" w:hAnsi="Arial" w:cs="Arial"/>
                <w:color w:val="auto"/>
                <w:sz w:val="24"/>
                <w:szCs w:val="20"/>
              </w:rPr>
            </w:pPr>
          </w:p>
          <w:p w14:paraId="5AAE9937" w14:textId="3BF0A7E0" w:rsidR="00631B9B" w:rsidRPr="005679D1" w:rsidRDefault="00631B9B" w:rsidP="00631B9B">
            <w:pPr>
              <w:spacing w:line="360" w:lineRule="auto"/>
              <w:rPr>
                <w:rFonts w:ascii="Arial" w:hAnsi="Arial" w:cs="Arial"/>
                <w:color w:val="auto"/>
                <w:sz w:val="24"/>
                <w:szCs w:val="20"/>
              </w:rPr>
            </w:pPr>
            <w:r w:rsidRPr="00631B9B">
              <w:rPr>
                <w:rFonts w:ascii="Arial" w:hAnsi="Arial" w:cs="Arial"/>
                <w:color w:val="auto"/>
                <w:sz w:val="24"/>
                <w:szCs w:val="20"/>
              </w:rPr>
              <w:t>Economic development is akin to a three-legged stool of attraction, retention, and gardening.  The first comprises efforts to create a favorable business climate coupled with active outward promotion; the second comprises continuous contact with business owners and assisting them with issues as those arise; and the last comprises bringing in the assistance and resources to help those second-stage companies expand their markets and operations.</w:t>
            </w:r>
          </w:p>
        </w:tc>
      </w:tr>
      <w:tr w:rsidR="00FF4A41" w14:paraId="64D66983" w14:textId="77777777" w:rsidTr="00AC73DB">
        <w:tc>
          <w:tcPr>
            <w:tcW w:w="9350" w:type="dxa"/>
            <w:gridSpan w:val="2"/>
            <w:tcBorders>
              <w:left w:val="nil"/>
              <w:right w:val="nil"/>
            </w:tcBorders>
            <w:shd w:val="clear" w:color="auto" w:fill="auto"/>
          </w:tcPr>
          <w:p w14:paraId="57334477" w14:textId="77777777" w:rsidR="00FF4A41" w:rsidRPr="005679D1" w:rsidRDefault="00FF4A41" w:rsidP="00AC73DB">
            <w:pPr>
              <w:spacing w:line="360" w:lineRule="auto"/>
              <w:rPr>
                <w:rFonts w:ascii="Arial" w:hAnsi="Arial" w:cs="Arial"/>
                <w:color w:val="auto"/>
                <w:sz w:val="24"/>
                <w:szCs w:val="20"/>
              </w:rPr>
            </w:pPr>
          </w:p>
        </w:tc>
      </w:tr>
      <w:tr w:rsidR="00FF4A41" w14:paraId="673C2C63" w14:textId="77777777" w:rsidTr="00AC73DB">
        <w:tc>
          <w:tcPr>
            <w:tcW w:w="2245" w:type="dxa"/>
            <w:shd w:val="clear" w:color="auto" w:fill="DEF5EE" w:themeFill="accent4" w:themeFillTint="33"/>
          </w:tcPr>
          <w:p w14:paraId="109AB018" w14:textId="3D4416FC" w:rsidR="00FF4A41" w:rsidRPr="005679D1" w:rsidRDefault="00FF4A41" w:rsidP="00AC73DB">
            <w:pPr>
              <w:spacing w:line="360" w:lineRule="auto"/>
              <w:rPr>
                <w:rFonts w:ascii="Arial" w:hAnsi="Arial" w:cs="Arial"/>
                <w:color w:val="auto"/>
                <w:sz w:val="24"/>
                <w:szCs w:val="20"/>
              </w:rPr>
            </w:pPr>
            <w:r w:rsidRPr="005679D1">
              <w:rPr>
                <w:rFonts w:ascii="Arial" w:hAnsi="Arial" w:cs="Arial"/>
                <w:color w:val="auto"/>
                <w:sz w:val="24"/>
                <w:szCs w:val="20"/>
              </w:rPr>
              <w:t xml:space="preserve">Objective </w:t>
            </w:r>
            <w:r w:rsidR="000633F1">
              <w:rPr>
                <w:rFonts w:ascii="Arial" w:hAnsi="Arial" w:cs="Arial"/>
                <w:color w:val="auto"/>
                <w:sz w:val="24"/>
                <w:szCs w:val="20"/>
              </w:rPr>
              <w:t>2.A</w:t>
            </w:r>
          </w:p>
        </w:tc>
        <w:tc>
          <w:tcPr>
            <w:tcW w:w="7105" w:type="dxa"/>
            <w:shd w:val="clear" w:color="auto" w:fill="DEF5EE" w:themeFill="accent4" w:themeFillTint="33"/>
          </w:tcPr>
          <w:p w14:paraId="1962329B" w14:textId="2E24E973" w:rsidR="00FF4A41" w:rsidRPr="005679D1" w:rsidRDefault="00F97AAC" w:rsidP="00AC73DB">
            <w:pPr>
              <w:spacing w:line="360" w:lineRule="auto"/>
              <w:rPr>
                <w:rFonts w:ascii="Arial" w:hAnsi="Arial" w:cs="Arial"/>
                <w:color w:val="auto"/>
                <w:sz w:val="24"/>
                <w:szCs w:val="20"/>
              </w:rPr>
            </w:pPr>
            <w:r>
              <w:rPr>
                <w:rFonts w:ascii="Arial" w:hAnsi="Arial" w:cs="Arial"/>
                <w:color w:val="auto"/>
                <w:sz w:val="24"/>
                <w:szCs w:val="20"/>
              </w:rPr>
              <w:t xml:space="preserve">Create an </w:t>
            </w:r>
            <w:r w:rsidR="007104A5">
              <w:rPr>
                <w:rFonts w:ascii="Arial" w:hAnsi="Arial" w:cs="Arial"/>
                <w:color w:val="auto"/>
                <w:sz w:val="24"/>
                <w:szCs w:val="20"/>
              </w:rPr>
              <w:t>environment</w:t>
            </w:r>
            <w:r>
              <w:rPr>
                <w:rFonts w:ascii="Arial" w:hAnsi="Arial" w:cs="Arial"/>
                <w:color w:val="auto"/>
                <w:sz w:val="24"/>
                <w:szCs w:val="20"/>
              </w:rPr>
              <w:t xml:space="preserve"> conducive to the attraction of companies who offer high-quality and stable employment opportunities.  </w:t>
            </w:r>
          </w:p>
        </w:tc>
      </w:tr>
    </w:tbl>
    <w:p w14:paraId="1A2C8B83" w14:textId="77777777" w:rsidR="007104A5" w:rsidRDefault="007104A5">
      <w:pPr>
        <w:spacing w:after="200"/>
        <w:rPr>
          <w:rFonts w:ascii="Bahnschrift SemiBold SemiConden" w:hAnsi="Bahnschrift SemiBold SemiConden" w:cs="Aparajita"/>
        </w:rPr>
      </w:pP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240"/>
        <w:gridCol w:w="7090"/>
      </w:tblGrid>
      <w:tr w:rsidR="007104A5" w:rsidRPr="00886F6F" w14:paraId="228308A0" w14:textId="77777777" w:rsidTr="00AC73DB">
        <w:tc>
          <w:tcPr>
            <w:tcW w:w="2240" w:type="dxa"/>
            <w:shd w:val="clear" w:color="auto" w:fill="F2F2F2" w:themeFill="background1" w:themeFillShade="F2"/>
          </w:tcPr>
          <w:p w14:paraId="39F0CD9F" w14:textId="63EE4CDE" w:rsidR="007104A5" w:rsidRPr="00160B64" w:rsidRDefault="007104A5" w:rsidP="00AC73DB">
            <w:pPr>
              <w:jc w:val="both"/>
              <w:rPr>
                <w:rFonts w:ascii="Arial" w:hAnsi="Arial" w:cs="Arial"/>
                <w:b/>
                <w:color w:val="auto"/>
                <w:sz w:val="24"/>
                <w:szCs w:val="24"/>
              </w:rPr>
            </w:pPr>
            <w:r w:rsidRPr="00160B64">
              <w:rPr>
                <w:rFonts w:ascii="Arial" w:hAnsi="Arial" w:cs="Arial"/>
                <w:b/>
                <w:color w:val="auto"/>
                <w:sz w:val="24"/>
                <w:szCs w:val="24"/>
              </w:rPr>
              <w:t>Action Step</w:t>
            </w:r>
            <w:r>
              <w:rPr>
                <w:rFonts w:ascii="Arial" w:hAnsi="Arial" w:cs="Arial"/>
                <w:b/>
                <w:color w:val="auto"/>
                <w:sz w:val="24"/>
                <w:szCs w:val="24"/>
              </w:rPr>
              <w:t xml:space="preserve"> </w:t>
            </w:r>
            <w:r w:rsidR="00F93EC9">
              <w:rPr>
                <w:rFonts w:ascii="Arial" w:hAnsi="Arial" w:cs="Arial"/>
                <w:b/>
                <w:color w:val="auto"/>
                <w:sz w:val="24"/>
                <w:szCs w:val="24"/>
              </w:rPr>
              <w:t>2.A.1</w:t>
            </w:r>
          </w:p>
        </w:tc>
        <w:tc>
          <w:tcPr>
            <w:tcW w:w="7090" w:type="dxa"/>
            <w:shd w:val="clear" w:color="auto" w:fill="F2F2F2" w:themeFill="background1" w:themeFillShade="F2"/>
          </w:tcPr>
          <w:p w14:paraId="660D2CF8" w14:textId="5B302E1A" w:rsidR="007104A5" w:rsidRPr="00160B64" w:rsidRDefault="007104A5" w:rsidP="00AC73DB">
            <w:pPr>
              <w:spacing w:line="360" w:lineRule="auto"/>
              <w:jc w:val="both"/>
              <w:rPr>
                <w:rFonts w:ascii="Arial" w:hAnsi="Arial" w:cs="Arial"/>
                <w:color w:val="auto"/>
                <w:sz w:val="24"/>
                <w:szCs w:val="24"/>
              </w:rPr>
            </w:pPr>
            <w:r>
              <w:rPr>
                <w:rFonts w:ascii="Arial" w:hAnsi="Arial" w:cs="Arial"/>
                <w:color w:val="auto"/>
                <w:sz w:val="24"/>
                <w:szCs w:val="24"/>
              </w:rPr>
              <w:t>Participate in the Area Sector Analysis Process</w:t>
            </w:r>
          </w:p>
        </w:tc>
      </w:tr>
      <w:tr w:rsidR="007104A5" w:rsidRPr="00886F6F" w14:paraId="3D9BA5A0" w14:textId="77777777" w:rsidTr="00AC73DB">
        <w:tc>
          <w:tcPr>
            <w:tcW w:w="2240" w:type="dxa"/>
          </w:tcPr>
          <w:p w14:paraId="17EEB67F" w14:textId="77777777" w:rsidR="007104A5" w:rsidRPr="00160B64" w:rsidRDefault="007104A5" w:rsidP="00AC73DB">
            <w:pPr>
              <w:spacing w:line="360" w:lineRule="auto"/>
              <w:jc w:val="both"/>
              <w:rPr>
                <w:rFonts w:ascii="Arial" w:hAnsi="Arial" w:cs="Arial"/>
                <w:color w:val="auto"/>
              </w:rPr>
            </w:pPr>
            <w:r w:rsidRPr="00160B64">
              <w:rPr>
                <w:rFonts w:ascii="Arial" w:hAnsi="Arial" w:cs="Arial"/>
                <w:color w:val="auto"/>
                <w:sz w:val="24"/>
                <w:szCs w:val="20"/>
              </w:rPr>
              <w:t>Description</w:t>
            </w:r>
          </w:p>
        </w:tc>
        <w:tc>
          <w:tcPr>
            <w:tcW w:w="7090" w:type="dxa"/>
          </w:tcPr>
          <w:p w14:paraId="6E70AF20" w14:textId="1EABE726" w:rsidR="00CF3D08" w:rsidRDefault="009E6C0E" w:rsidP="00AC73DB">
            <w:pPr>
              <w:spacing w:line="360" w:lineRule="auto"/>
              <w:jc w:val="both"/>
              <w:rPr>
                <w:rFonts w:ascii="Arial" w:hAnsi="Arial" w:cs="Arial"/>
                <w:color w:val="auto"/>
                <w:sz w:val="24"/>
                <w:szCs w:val="20"/>
              </w:rPr>
            </w:pPr>
            <w:r>
              <w:rPr>
                <w:rFonts w:ascii="Arial" w:hAnsi="Arial" w:cs="Arial"/>
                <w:color w:val="auto"/>
                <w:sz w:val="24"/>
                <w:szCs w:val="20"/>
              </w:rPr>
              <w:t xml:space="preserve">Forman can obtain a better understanding of strengths and weaknesses when it comes to types of businesses it can realistically and successfully </w:t>
            </w:r>
            <w:r w:rsidR="00154E39">
              <w:rPr>
                <w:rFonts w:ascii="Arial" w:hAnsi="Arial" w:cs="Arial"/>
                <w:color w:val="auto"/>
                <w:sz w:val="24"/>
                <w:szCs w:val="20"/>
              </w:rPr>
              <w:t>accommodate</w:t>
            </w:r>
            <w:r w:rsidR="009A3733">
              <w:rPr>
                <w:rFonts w:ascii="Arial" w:hAnsi="Arial" w:cs="Arial"/>
                <w:color w:val="auto"/>
                <w:sz w:val="24"/>
                <w:szCs w:val="20"/>
              </w:rPr>
              <w:t xml:space="preserve"> and retain. Also,</w:t>
            </w:r>
            <w:r w:rsidR="00154E39">
              <w:rPr>
                <w:rFonts w:ascii="Arial" w:hAnsi="Arial" w:cs="Arial"/>
                <w:color w:val="auto"/>
                <w:sz w:val="24"/>
                <w:szCs w:val="20"/>
              </w:rPr>
              <w:t xml:space="preserve"> </w:t>
            </w:r>
            <w:r w:rsidR="00CF3D08">
              <w:rPr>
                <w:rFonts w:ascii="Arial" w:hAnsi="Arial" w:cs="Arial"/>
                <w:color w:val="auto"/>
                <w:sz w:val="24"/>
                <w:szCs w:val="20"/>
              </w:rPr>
              <w:t>residents’</w:t>
            </w:r>
            <w:r w:rsidR="00154E39">
              <w:rPr>
                <w:rFonts w:ascii="Arial" w:hAnsi="Arial" w:cs="Arial"/>
                <w:color w:val="auto"/>
                <w:sz w:val="24"/>
                <w:szCs w:val="20"/>
              </w:rPr>
              <w:t xml:space="preserve"> preferences for which business types </w:t>
            </w:r>
            <w:r w:rsidR="00CA658F">
              <w:rPr>
                <w:rFonts w:ascii="Arial" w:hAnsi="Arial" w:cs="Arial"/>
                <w:color w:val="auto"/>
                <w:sz w:val="24"/>
                <w:szCs w:val="20"/>
              </w:rPr>
              <w:t xml:space="preserve">they will prefer to </w:t>
            </w:r>
            <w:r w:rsidR="00CA658F">
              <w:rPr>
                <w:rFonts w:ascii="Arial" w:hAnsi="Arial" w:cs="Arial"/>
                <w:color w:val="auto"/>
                <w:sz w:val="24"/>
                <w:szCs w:val="20"/>
              </w:rPr>
              <w:lastRenderedPageBreak/>
              <w:t xml:space="preserve">see will create public support for any follow on actions aimed at economic development. </w:t>
            </w:r>
          </w:p>
          <w:p w14:paraId="0AD6DAC5" w14:textId="77777777" w:rsidR="00CF3D08" w:rsidRDefault="00CF3D08" w:rsidP="00AC73DB">
            <w:pPr>
              <w:spacing w:line="360" w:lineRule="auto"/>
              <w:jc w:val="both"/>
              <w:rPr>
                <w:rFonts w:ascii="Arial" w:hAnsi="Arial" w:cs="Arial"/>
                <w:color w:val="auto"/>
                <w:sz w:val="24"/>
                <w:szCs w:val="20"/>
              </w:rPr>
            </w:pPr>
          </w:p>
          <w:p w14:paraId="2A5EC8C6" w14:textId="77777777" w:rsidR="007104A5" w:rsidRDefault="00CF3D08" w:rsidP="00AC73DB">
            <w:pPr>
              <w:spacing w:line="360" w:lineRule="auto"/>
              <w:jc w:val="both"/>
              <w:rPr>
                <w:rFonts w:ascii="Arial" w:hAnsi="Arial" w:cs="Arial"/>
                <w:color w:val="auto"/>
                <w:sz w:val="24"/>
                <w:szCs w:val="20"/>
              </w:rPr>
            </w:pPr>
            <w:r>
              <w:rPr>
                <w:rFonts w:ascii="Arial" w:hAnsi="Arial" w:cs="Arial"/>
                <w:color w:val="auto"/>
                <w:sz w:val="24"/>
                <w:szCs w:val="20"/>
              </w:rPr>
              <w:t>One method for gaining that insight is through the Area Sector Analysis Process (ASAP) program.</w:t>
            </w:r>
            <w:r w:rsidR="009A3733">
              <w:rPr>
                <w:rFonts w:ascii="Arial" w:hAnsi="Arial" w:cs="Arial"/>
                <w:color w:val="auto"/>
                <w:sz w:val="24"/>
                <w:szCs w:val="20"/>
              </w:rPr>
              <w:t xml:space="preserve"> </w:t>
            </w:r>
            <w:r w:rsidR="00F64291">
              <w:rPr>
                <w:rFonts w:ascii="Arial" w:hAnsi="Arial" w:cs="Arial"/>
                <w:color w:val="auto"/>
                <w:sz w:val="24"/>
                <w:szCs w:val="20"/>
              </w:rPr>
              <w:t xml:space="preserve">It is a technical assistance program offered through states’ land-grant university extension services. </w:t>
            </w:r>
          </w:p>
          <w:p w14:paraId="3C9C30B3" w14:textId="77777777" w:rsidR="00551E95" w:rsidRDefault="00551E95" w:rsidP="00AC73DB">
            <w:pPr>
              <w:spacing w:line="360" w:lineRule="auto"/>
              <w:jc w:val="both"/>
              <w:rPr>
                <w:rFonts w:ascii="Arial" w:hAnsi="Arial" w:cs="Arial"/>
                <w:color w:val="auto"/>
                <w:sz w:val="24"/>
                <w:szCs w:val="20"/>
              </w:rPr>
            </w:pPr>
          </w:p>
          <w:p w14:paraId="3CD5892B" w14:textId="7F2383B2" w:rsidR="00551E95" w:rsidRDefault="00551E95" w:rsidP="00AC73DB">
            <w:pPr>
              <w:spacing w:line="360" w:lineRule="auto"/>
              <w:jc w:val="both"/>
              <w:rPr>
                <w:rFonts w:ascii="Arial" w:hAnsi="Arial" w:cs="Arial"/>
                <w:color w:val="auto"/>
                <w:sz w:val="24"/>
                <w:szCs w:val="20"/>
              </w:rPr>
            </w:pPr>
            <w:r>
              <w:rPr>
                <w:rFonts w:ascii="Arial" w:hAnsi="Arial" w:cs="Arial"/>
                <w:color w:val="auto"/>
                <w:sz w:val="24"/>
                <w:szCs w:val="20"/>
              </w:rPr>
              <w:t>ASAP is a data-drive process with three sources of inputs: the preferences of residents gathered through a survey, an assessment of the quantity and quality of local assets</w:t>
            </w:r>
            <w:r w:rsidR="00743552">
              <w:rPr>
                <w:rFonts w:ascii="Arial" w:hAnsi="Arial" w:cs="Arial"/>
                <w:color w:val="auto"/>
                <w:sz w:val="24"/>
                <w:szCs w:val="20"/>
              </w:rPr>
              <w:t xml:space="preserve">, and the various requirements of businesses across sectors that was compiled through a national survey. The output of this process is akin to a Venn-diagram with the overlapping middle being those industries most compatible to Forman. The result will hopefully shed light upon </w:t>
            </w:r>
            <w:r w:rsidR="00F959E3">
              <w:rPr>
                <w:rFonts w:ascii="Arial" w:hAnsi="Arial" w:cs="Arial"/>
                <w:color w:val="auto"/>
                <w:sz w:val="24"/>
                <w:szCs w:val="20"/>
              </w:rPr>
              <w:t>those types of businesses possible given local conditions, as well as identify those gaps that can be easily rectified.</w:t>
            </w:r>
          </w:p>
          <w:p w14:paraId="6FD0E7DF" w14:textId="77777777" w:rsidR="002C2AFE" w:rsidRDefault="002C2AFE" w:rsidP="00AC73DB">
            <w:pPr>
              <w:spacing w:line="360" w:lineRule="auto"/>
              <w:jc w:val="both"/>
              <w:rPr>
                <w:rFonts w:ascii="Arial" w:hAnsi="Arial" w:cs="Arial"/>
                <w:color w:val="auto"/>
                <w:sz w:val="24"/>
                <w:szCs w:val="20"/>
              </w:rPr>
            </w:pPr>
          </w:p>
          <w:p w14:paraId="572C8A9E" w14:textId="49D8BC73" w:rsidR="001D0B4C" w:rsidRDefault="002C2AFE" w:rsidP="00AC73DB">
            <w:pPr>
              <w:spacing w:line="360" w:lineRule="auto"/>
              <w:jc w:val="both"/>
              <w:rPr>
                <w:rFonts w:ascii="Arial" w:hAnsi="Arial" w:cs="Arial"/>
                <w:color w:val="auto"/>
                <w:sz w:val="24"/>
                <w:szCs w:val="20"/>
              </w:rPr>
            </w:pPr>
            <w:r>
              <w:rPr>
                <w:rFonts w:ascii="Arial" w:hAnsi="Arial" w:cs="Arial"/>
                <w:color w:val="auto"/>
                <w:sz w:val="24"/>
                <w:szCs w:val="20"/>
              </w:rPr>
              <w:t>For the purpose of cost-</w:t>
            </w:r>
            <w:r w:rsidR="000E709C">
              <w:rPr>
                <w:rFonts w:ascii="Arial" w:hAnsi="Arial" w:cs="Arial"/>
                <w:color w:val="auto"/>
                <w:sz w:val="24"/>
                <w:szCs w:val="20"/>
              </w:rPr>
              <w:t>effectiveness</w:t>
            </w:r>
            <w:r>
              <w:rPr>
                <w:rFonts w:ascii="Arial" w:hAnsi="Arial" w:cs="Arial"/>
                <w:color w:val="auto"/>
                <w:sz w:val="24"/>
                <w:szCs w:val="20"/>
              </w:rPr>
              <w:t>, this program should be conducted on a regional basis</w:t>
            </w:r>
            <w:r w:rsidR="00C85E3F">
              <w:rPr>
                <w:rFonts w:ascii="Arial" w:hAnsi="Arial" w:cs="Arial"/>
                <w:color w:val="auto"/>
                <w:sz w:val="24"/>
                <w:szCs w:val="20"/>
              </w:rPr>
              <w:t xml:space="preserve"> among multiple counties at the same time. </w:t>
            </w:r>
            <w:r w:rsidR="001D0B4C">
              <w:rPr>
                <w:rFonts w:ascii="Arial" w:hAnsi="Arial" w:cs="Arial"/>
                <w:color w:val="auto"/>
                <w:sz w:val="24"/>
                <w:szCs w:val="20"/>
              </w:rPr>
              <w:t>Lake Agassiz Regional Council will take on the responsibility of reaching out to cities and counties to determine the level of interest in doing this process jointly.</w:t>
            </w:r>
          </w:p>
          <w:p w14:paraId="1AC25614" w14:textId="77777777" w:rsidR="00265C7C" w:rsidRDefault="00265C7C" w:rsidP="00AC73DB">
            <w:pPr>
              <w:spacing w:line="360" w:lineRule="auto"/>
              <w:jc w:val="both"/>
              <w:rPr>
                <w:rFonts w:ascii="Arial" w:hAnsi="Arial" w:cs="Arial"/>
                <w:color w:val="auto"/>
                <w:sz w:val="24"/>
                <w:szCs w:val="20"/>
              </w:rPr>
            </w:pPr>
          </w:p>
          <w:p w14:paraId="5053E597" w14:textId="0A78CBBB" w:rsidR="002C2AFE" w:rsidRPr="00160B64" w:rsidRDefault="00C85E3F" w:rsidP="00AC73DB">
            <w:pPr>
              <w:spacing w:line="360" w:lineRule="auto"/>
              <w:jc w:val="both"/>
              <w:rPr>
                <w:rFonts w:ascii="Arial" w:hAnsi="Arial" w:cs="Arial"/>
                <w:color w:val="auto"/>
                <w:sz w:val="24"/>
                <w:szCs w:val="20"/>
              </w:rPr>
            </w:pPr>
            <w:r>
              <w:rPr>
                <w:rFonts w:ascii="Arial" w:hAnsi="Arial" w:cs="Arial"/>
                <w:color w:val="auto"/>
                <w:sz w:val="24"/>
                <w:szCs w:val="20"/>
              </w:rPr>
              <w:t>Currently, the provider is based out of Nevada. NDSU Extension staff can be trained in how to conduct this program, although the decision to do so is up to their level of resources.</w:t>
            </w:r>
          </w:p>
        </w:tc>
      </w:tr>
      <w:tr w:rsidR="007104A5" w:rsidRPr="00886F6F" w14:paraId="45765FEF" w14:textId="77777777" w:rsidTr="00AC73DB">
        <w:tc>
          <w:tcPr>
            <w:tcW w:w="2240" w:type="dxa"/>
          </w:tcPr>
          <w:p w14:paraId="74DBF420" w14:textId="77777777" w:rsidR="007104A5" w:rsidRPr="00160B64" w:rsidRDefault="007104A5" w:rsidP="00AC73DB">
            <w:pPr>
              <w:spacing w:line="360" w:lineRule="auto"/>
              <w:jc w:val="both"/>
              <w:rPr>
                <w:rFonts w:ascii="Arial" w:hAnsi="Arial" w:cs="Arial"/>
                <w:color w:val="auto"/>
                <w:sz w:val="24"/>
                <w:szCs w:val="20"/>
              </w:rPr>
            </w:pPr>
            <w:r w:rsidRPr="00160B64">
              <w:rPr>
                <w:rFonts w:ascii="Arial" w:hAnsi="Arial" w:cs="Arial"/>
                <w:color w:val="auto"/>
                <w:sz w:val="24"/>
                <w:szCs w:val="20"/>
              </w:rPr>
              <w:lastRenderedPageBreak/>
              <w:t>Cost</w:t>
            </w:r>
          </w:p>
        </w:tc>
        <w:tc>
          <w:tcPr>
            <w:tcW w:w="7090" w:type="dxa"/>
          </w:tcPr>
          <w:p w14:paraId="35317586" w14:textId="4C007118" w:rsidR="007104A5" w:rsidRPr="00160B64" w:rsidRDefault="00265C7C" w:rsidP="00AC73DB">
            <w:pPr>
              <w:spacing w:line="360" w:lineRule="auto"/>
              <w:jc w:val="both"/>
              <w:rPr>
                <w:rFonts w:ascii="Arial" w:hAnsi="Arial" w:cs="Arial"/>
                <w:color w:val="auto"/>
                <w:sz w:val="24"/>
                <w:szCs w:val="20"/>
              </w:rPr>
            </w:pPr>
            <w:r>
              <w:rPr>
                <w:rFonts w:ascii="Arial" w:hAnsi="Arial" w:cs="Arial"/>
                <w:color w:val="auto"/>
                <w:sz w:val="24"/>
                <w:szCs w:val="20"/>
              </w:rPr>
              <w:t>To be determine</w:t>
            </w:r>
            <w:r w:rsidR="00017C56">
              <w:rPr>
                <w:rFonts w:ascii="Arial" w:hAnsi="Arial" w:cs="Arial"/>
                <w:color w:val="auto"/>
                <w:sz w:val="24"/>
                <w:szCs w:val="20"/>
              </w:rPr>
              <w:t>d based upon the extent of other jurisdictions participating</w:t>
            </w:r>
            <w:r w:rsidR="004975B5">
              <w:rPr>
                <w:rFonts w:ascii="Arial" w:hAnsi="Arial" w:cs="Arial"/>
                <w:color w:val="auto"/>
                <w:sz w:val="24"/>
                <w:szCs w:val="20"/>
              </w:rPr>
              <w:t>.</w:t>
            </w:r>
          </w:p>
        </w:tc>
      </w:tr>
      <w:tr w:rsidR="007104A5" w:rsidRPr="00886F6F" w14:paraId="4554E087" w14:textId="77777777" w:rsidTr="00AC73DB">
        <w:tc>
          <w:tcPr>
            <w:tcW w:w="2240" w:type="dxa"/>
          </w:tcPr>
          <w:p w14:paraId="694B2DE3" w14:textId="77777777" w:rsidR="007104A5" w:rsidRPr="00160B64" w:rsidRDefault="007104A5" w:rsidP="00AC73DB">
            <w:pPr>
              <w:jc w:val="both"/>
              <w:rPr>
                <w:rFonts w:ascii="Arial" w:hAnsi="Arial" w:cs="Arial"/>
                <w:color w:val="auto"/>
                <w:sz w:val="24"/>
                <w:szCs w:val="20"/>
              </w:rPr>
            </w:pPr>
            <w:r w:rsidRPr="00160B64">
              <w:rPr>
                <w:rFonts w:ascii="Arial" w:hAnsi="Arial" w:cs="Arial"/>
                <w:color w:val="auto"/>
                <w:sz w:val="24"/>
                <w:szCs w:val="20"/>
              </w:rPr>
              <w:t>Partnerships</w:t>
            </w:r>
          </w:p>
        </w:tc>
        <w:tc>
          <w:tcPr>
            <w:tcW w:w="7090" w:type="dxa"/>
          </w:tcPr>
          <w:p w14:paraId="771164C5" w14:textId="77777777" w:rsidR="007104A5" w:rsidRDefault="00FF1F8A" w:rsidP="00AC73DB">
            <w:pPr>
              <w:spacing w:line="360" w:lineRule="auto"/>
              <w:jc w:val="both"/>
              <w:rPr>
                <w:rFonts w:ascii="Arial" w:hAnsi="Arial" w:cs="Arial"/>
                <w:color w:val="auto"/>
                <w:sz w:val="24"/>
                <w:szCs w:val="20"/>
              </w:rPr>
            </w:pPr>
            <w:r>
              <w:rPr>
                <w:rFonts w:ascii="Arial" w:hAnsi="Arial" w:cs="Arial"/>
                <w:color w:val="auto"/>
                <w:sz w:val="24"/>
                <w:szCs w:val="20"/>
              </w:rPr>
              <w:t>NDSU Extension</w:t>
            </w:r>
          </w:p>
          <w:p w14:paraId="313B2706" w14:textId="19A61E20" w:rsidR="00FF1F8A" w:rsidRPr="00160B64" w:rsidRDefault="00FF1F8A" w:rsidP="00AC73DB">
            <w:pPr>
              <w:spacing w:line="360" w:lineRule="auto"/>
              <w:jc w:val="both"/>
              <w:rPr>
                <w:rFonts w:ascii="Arial" w:hAnsi="Arial" w:cs="Arial"/>
                <w:color w:val="auto"/>
                <w:sz w:val="24"/>
                <w:szCs w:val="20"/>
              </w:rPr>
            </w:pPr>
            <w:r>
              <w:rPr>
                <w:rFonts w:ascii="Arial" w:hAnsi="Arial" w:cs="Arial"/>
                <w:color w:val="auto"/>
                <w:sz w:val="24"/>
                <w:szCs w:val="20"/>
              </w:rPr>
              <w:lastRenderedPageBreak/>
              <w:t>Western Rural Development Center</w:t>
            </w:r>
          </w:p>
        </w:tc>
      </w:tr>
      <w:tr w:rsidR="007104A5" w:rsidRPr="00886F6F" w14:paraId="2BD4DE50" w14:textId="77777777" w:rsidTr="00AC73DB">
        <w:tc>
          <w:tcPr>
            <w:tcW w:w="2240" w:type="dxa"/>
          </w:tcPr>
          <w:p w14:paraId="64368298" w14:textId="77777777" w:rsidR="007104A5" w:rsidRPr="00160B64" w:rsidRDefault="007104A5" w:rsidP="00AC73DB">
            <w:pPr>
              <w:jc w:val="both"/>
              <w:rPr>
                <w:rFonts w:ascii="Arial" w:hAnsi="Arial" w:cs="Arial"/>
                <w:color w:val="auto"/>
                <w:sz w:val="24"/>
                <w:szCs w:val="20"/>
              </w:rPr>
            </w:pPr>
            <w:r w:rsidRPr="00160B64">
              <w:rPr>
                <w:rFonts w:ascii="Arial" w:hAnsi="Arial" w:cs="Arial"/>
                <w:color w:val="auto"/>
                <w:sz w:val="24"/>
                <w:szCs w:val="20"/>
              </w:rPr>
              <w:lastRenderedPageBreak/>
              <w:t>Resources Needed</w:t>
            </w:r>
          </w:p>
        </w:tc>
        <w:tc>
          <w:tcPr>
            <w:tcW w:w="7090" w:type="dxa"/>
          </w:tcPr>
          <w:p w14:paraId="1A3CDC1C" w14:textId="436393CE" w:rsidR="007104A5" w:rsidRPr="00160B64" w:rsidRDefault="00CC7F64" w:rsidP="00AC73DB">
            <w:pPr>
              <w:spacing w:line="360" w:lineRule="auto"/>
              <w:jc w:val="both"/>
              <w:rPr>
                <w:rFonts w:ascii="Arial" w:hAnsi="Arial" w:cs="Arial"/>
                <w:color w:val="auto"/>
                <w:sz w:val="24"/>
                <w:szCs w:val="20"/>
              </w:rPr>
            </w:pPr>
            <w:r>
              <w:rPr>
                <w:rFonts w:ascii="Arial" w:hAnsi="Arial" w:cs="Arial"/>
                <w:color w:val="auto"/>
                <w:sz w:val="24"/>
                <w:szCs w:val="20"/>
              </w:rPr>
              <w:t>Grant funding can defray costs to the communities. Potential sources include USDA Rural Development’s Rural Business Development Grant or a Community Innovation Grant through the Bush Foundation.</w:t>
            </w:r>
          </w:p>
        </w:tc>
      </w:tr>
      <w:tr w:rsidR="007104A5" w:rsidRPr="00886F6F" w14:paraId="3651F61C" w14:textId="77777777" w:rsidTr="00AC73DB">
        <w:trPr>
          <w:trHeight w:val="197"/>
        </w:trPr>
        <w:tc>
          <w:tcPr>
            <w:tcW w:w="2240" w:type="dxa"/>
          </w:tcPr>
          <w:p w14:paraId="2061691F" w14:textId="77777777" w:rsidR="007104A5" w:rsidRPr="00160B64" w:rsidRDefault="007104A5" w:rsidP="00AC73DB">
            <w:pPr>
              <w:jc w:val="both"/>
              <w:rPr>
                <w:rFonts w:ascii="Arial" w:hAnsi="Arial" w:cs="Arial"/>
                <w:color w:val="auto"/>
                <w:sz w:val="24"/>
                <w:szCs w:val="20"/>
              </w:rPr>
            </w:pPr>
            <w:r w:rsidRPr="00160B64">
              <w:rPr>
                <w:rFonts w:ascii="Arial" w:hAnsi="Arial" w:cs="Arial"/>
                <w:color w:val="auto"/>
                <w:sz w:val="24"/>
                <w:szCs w:val="20"/>
              </w:rPr>
              <w:t>Timeline</w:t>
            </w:r>
          </w:p>
        </w:tc>
        <w:tc>
          <w:tcPr>
            <w:tcW w:w="7090" w:type="dxa"/>
          </w:tcPr>
          <w:p w14:paraId="540A9DBB" w14:textId="02412452" w:rsidR="007104A5" w:rsidRPr="00160B64" w:rsidRDefault="00B524DA" w:rsidP="00AC73DB">
            <w:pPr>
              <w:spacing w:line="360" w:lineRule="auto"/>
              <w:jc w:val="both"/>
              <w:rPr>
                <w:rFonts w:ascii="Arial" w:hAnsi="Arial" w:cs="Arial"/>
                <w:color w:val="auto"/>
                <w:sz w:val="24"/>
                <w:szCs w:val="20"/>
              </w:rPr>
            </w:pPr>
            <w:r>
              <w:rPr>
                <w:rFonts w:ascii="Arial" w:hAnsi="Arial" w:cs="Arial"/>
                <w:color w:val="auto"/>
                <w:sz w:val="24"/>
                <w:szCs w:val="20"/>
              </w:rPr>
              <w:t xml:space="preserve">If this were to occur, the timeline will be based upon the availability of other jurisdictions. In early 2020, LARC will </w:t>
            </w:r>
            <w:r w:rsidR="001D1C14">
              <w:rPr>
                <w:rFonts w:ascii="Arial" w:hAnsi="Arial" w:cs="Arial"/>
                <w:color w:val="auto"/>
                <w:sz w:val="24"/>
                <w:szCs w:val="20"/>
              </w:rPr>
              <w:t>reach out to those communities to find if any interest in the program exists.</w:t>
            </w:r>
          </w:p>
        </w:tc>
      </w:tr>
    </w:tbl>
    <w:p w14:paraId="7163E1F7" w14:textId="18A8572F" w:rsidR="00500662" w:rsidRDefault="00500662">
      <w:pPr>
        <w:spacing w:after="200"/>
        <w:rPr>
          <w:rFonts w:ascii="Bahnschrift SemiBold SemiConden" w:hAnsi="Bahnschrift SemiBold SemiConden" w:cs="Aparajita"/>
        </w:rPr>
      </w:pP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240"/>
        <w:gridCol w:w="7090"/>
      </w:tblGrid>
      <w:tr w:rsidR="00500662" w:rsidRPr="00886F6F" w14:paraId="57F256D2" w14:textId="77777777" w:rsidTr="00AC73DB">
        <w:tc>
          <w:tcPr>
            <w:tcW w:w="2240" w:type="dxa"/>
            <w:shd w:val="clear" w:color="auto" w:fill="F2F2F2" w:themeFill="background1" w:themeFillShade="F2"/>
          </w:tcPr>
          <w:p w14:paraId="1FE0A8A9" w14:textId="38455C5C" w:rsidR="00500662" w:rsidRPr="00160B64" w:rsidRDefault="00500662" w:rsidP="00AC73DB">
            <w:pPr>
              <w:jc w:val="both"/>
              <w:rPr>
                <w:rFonts w:ascii="Arial" w:hAnsi="Arial" w:cs="Arial"/>
                <w:b/>
                <w:color w:val="auto"/>
                <w:sz w:val="24"/>
                <w:szCs w:val="24"/>
              </w:rPr>
            </w:pPr>
            <w:r w:rsidRPr="00160B64">
              <w:rPr>
                <w:rFonts w:ascii="Arial" w:hAnsi="Arial" w:cs="Arial"/>
                <w:b/>
                <w:color w:val="auto"/>
                <w:sz w:val="24"/>
                <w:szCs w:val="24"/>
              </w:rPr>
              <w:t>Action Step</w:t>
            </w:r>
            <w:r>
              <w:rPr>
                <w:rFonts w:ascii="Arial" w:hAnsi="Arial" w:cs="Arial"/>
                <w:b/>
                <w:color w:val="auto"/>
                <w:sz w:val="24"/>
                <w:szCs w:val="24"/>
              </w:rPr>
              <w:t xml:space="preserve"> 2</w:t>
            </w:r>
            <w:r w:rsidR="00925D56">
              <w:rPr>
                <w:rFonts w:ascii="Arial" w:hAnsi="Arial" w:cs="Arial"/>
                <w:b/>
                <w:color w:val="auto"/>
                <w:sz w:val="24"/>
                <w:szCs w:val="24"/>
              </w:rPr>
              <w:t>.A.2</w:t>
            </w:r>
          </w:p>
        </w:tc>
        <w:tc>
          <w:tcPr>
            <w:tcW w:w="7090" w:type="dxa"/>
            <w:shd w:val="clear" w:color="auto" w:fill="F2F2F2" w:themeFill="background1" w:themeFillShade="F2"/>
          </w:tcPr>
          <w:p w14:paraId="08B30C7A" w14:textId="53C52012" w:rsidR="00500662" w:rsidRPr="00160B64" w:rsidRDefault="00BD238A" w:rsidP="00AC73DB">
            <w:pPr>
              <w:spacing w:line="360" w:lineRule="auto"/>
              <w:jc w:val="both"/>
              <w:rPr>
                <w:rFonts w:ascii="Arial" w:hAnsi="Arial" w:cs="Arial"/>
                <w:color w:val="auto"/>
                <w:sz w:val="24"/>
                <w:szCs w:val="24"/>
              </w:rPr>
            </w:pPr>
            <w:r>
              <w:rPr>
                <w:rFonts w:ascii="Arial" w:hAnsi="Arial" w:cs="Arial"/>
                <w:color w:val="auto"/>
                <w:sz w:val="24"/>
                <w:szCs w:val="24"/>
              </w:rPr>
              <w:t>Install infrastructure on the southside properties for incoming businesses.</w:t>
            </w:r>
          </w:p>
        </w:tc>
      </w:tr>
      <w:tr w:rsidR="00500662" w:rsidRPr="00886F6F" w14:paraId="292086B6" w14:textId="77777777" w:rsidTr="00AC73DB">
        <w:tc>
          <w:tcPr>
            <w:tcW w:w="2240" w:type="dxa"/>
          </w:tcPr>
          <w:p w14:paraId="06F9A077" w14:textId="77777777" w:rsidR="00500662" w:rsidRPr="00160B64" w:rsidRDefault="00500662" w:rsidP="00AC73DB">
            <w:pPr>
              <w:spacing w:line="360" w:lineRule="auto"/>
              <w:jc w:val="both"/>
              <w:rPr>
                <w:rFonts w:ascii="Arial" w:hAnsi="Arial" w:cs="Arial"/>
                <w:color w:val="auto"/>
              </w:rPr>
            </w:pPr>
            <w:r w:rsidRPr="00160B64">
              <w:rPr>
                <w:rFonts w:ascii="Arial" w:hAnsi="Arial" w:cs="Arial"/>
                <w:color w:val="auto"/>
                <w:sz w:val="24"/>
                <w:szCs w:val="20"/>
              </w:rPr>
              <w:t>Description</w:t>
            </w:r>
          </w:p>
        </w:tc>
        <w:tc>
          <w:tcPr>
            <w:tcW w:w="7090" w:type="dxa"/>
          </w:tcPr>
          <w:p w14:paraId="01DD50A4" w14:textId="77777777" w:rsidR="004842D7" w:rsidRDefault="00B9269F" w:rsidP="00AC73DB">
            <w:pPr>
              <w:spacing w:line="360" w:lineRule="auto"/>
              <w:jc w:val="both"/>
              <w:rPr>
                <w:rFonts w:ascii="Arial" w:hAnsi="Arial" w:cs="Arial"/>
                <w:color w:val="auto"/>
                <w:sz w:val="24"/>
                <w:szCs w:val="20"/>
              </w:rPr>
            </w:pPr>
            <w:r>
              <w:rPr>
                <w:rFonts w:ascii="Arial" w:hAnsi="Arial" w:cs="Arial"/>
                <w:color w:val="auto"/>
                <w:sz w:val="24"/>
                <w:szCs w:val="20"/>
              </w:rPr>
              <w:t>On the south edge of town</w:t>
            </w:r>
            <w:r w:rsidR="0041012B">
              <w:rPr>
                <w:rFonts w:ascii="Arial" w:hAnsi="Arial" w:cs="Arial"/>
                <w:color w:val="auto"/>
                <w:sz w:val="24"/>
                <w:szCs w:val="20"/>
              </w:rPr>
              <w:t xml:space="preserve"> are several lots </w:t>
            </w:r>
            <w:r w:rsidR="005D70B8">
              <w:rPr>
                <w:rFonts w:ascii="Arial" w:hAnsi="Arial" w:cs="Arial"/>
                <w:color w:val="auto"/>
                <w:sz w:val="24"/>
                <w:szCs w:val="20"/>
              </w:rPr>
              <w:t xml:space="preserve">along Highway 11 </w:t>
            </w:r>
            <w:r w:rsidR="0041012B">
              <w:rPr>
                <w:rFonts w:ascii="Arial" w:hAnsi="Arial" w:cs="Arial"/>
                <w:color w:val="auto"/>
                <w:sz w:val="24"/>
                <w:szCs w:val="20"/>
              </w:rPr>
              <w:t xml:space="preserve">zoned for industrial-type businesses. </w:t>
            </w:r>
            <w:r w:rsidR="00D20279">
              <w:rPr>
                <w:rFonts w:ascii="Arial" w:hAnsi="Arial" w:cs="Arial"/>
                <w:color w:val="auto"/>
                <w:sz w:val="24"/>
                <w:szCs w:val="20"/>
              </w:rPr>
              <w:t>These lots, other than Wurth</w:t>
            </w:r>
            <w:r w:rsidR="000060E8">
              <w:rPr>
                <w:rFonts w:ascii="Arial" w:hAnsi="Arial" w:cs="Arial"/>
                <w:color w:val="auto"/>
                <w:sz w:val="24"/>
                <w:szCs w:val="20"/>
              </w:rPr>
              <w:t xml:space="preserve"> Adam’s</w:t>
            </w:r>
            <w:r w:rsidR="00D20279">
              <w:rPr>
                <w:rFonts w:ascii="Arial" w:hAnsi="Arial" w:cs="Arial"/>
                <w:color w:val="auto"/>
                <w:sz w:val="24"/>
                <w:szCs w:val="20"/>
              </w:rPr>
              <w:t xml:space="preserve">, are owned by either the City or by the Forman Community Development Corporation. </w:t>
            </w:r>
            <w:r w:rsidR="001D71CC">
              <w:rPr>
                <w:rFonts w:ascii="Arial" w:hAnsi="Arial" w:cs="Arial"/>
                <w:color w:val="auto"/>
                <w:sz w:val="24"/>
                <w:szCs w:val="20"/>
              </w:rPr>
              <w:t>Currently these lots are not connected to the sanitary sewer system. Wurth Adams utilizes a septic system.</w:t>
            </w:r>
          </w:p>
          <w:p w14:paraId="75AD166C" w14:textId="77777777" w:rsidR="00CA3FF8" w:rsidRDefault="004842D7" w:rsidP="00AC73DB">
            <w:pPr>
              <w:spacing w:line="360" w:lineRule="auto"/>
              <w:jc w:val="both"/>
              <w:rPr>
                <w:rFonts w:ascii="Arial" w:hAnsi="Arial" w:cs="Arial"/>
                <w:color w:val="auto"/>
                <w:sz w:val="24"/>
                <w:szCs w:val="20"/>
              </w:rPr>
            </w:pPr>
            <w:r>
              <w:rPr>
                <w:rFonts w:ascii="Arial" w:hAnsi="Arial" w:cs="Arial"/>
                <w:color w:val="auto"/>
                <w:sz w:val="24"/>
                <w:szCs w:val="20"/>
              </w:rPr>
              <w:t xml:space="preserve">Extending infrastructure to those lots – e.g. roads, sewer, electricity, broadband, and so on – would make them marketable to companies. However, doing so on speculation is a risky endeavor for the city. Instead, the City will </w:t>
            </w:r>
            <w:r w:rsidR="00496249">
              <w:rPr>
                <w:rFonts w:ascii="Arial" w:hAnsi="Arial" w:cs="Arial"/>
                <w:color w:val="auto"/>
                <w:sz w:val="24"/>
                <w:szCs w:val="20"/>
              </w:rPr>
              <w:t xml:space="preserve">market these properties with the prospect of grants or loans being available to pay for the necessary infrastructure. </w:t>
            </w:r>
            <w:r w:rsidR="004B35FA">
              <w:rPr>
                <w:rFonts w:ascii="Arial" w:hAnsi="Arial" w:cs="Arial"/>
                <w:color w:val="auto"/>
                <w:sz w:val="24"/>
                <w:szCs w:val="20"/>
              </w:rPr>
              <w:t xml:space="preserve">This funding will come into play when a business </w:t>
            </w:r>
            <w:r w:rsidR="00D113BB">
              <w:rPr>
                <w:rFonts w:ascii="Arial" w:hAnsi="Arial" w:cs="Arial"/>
                <w:color w:val="auto"/>
                <w:sz w:val="24"/>
                <w:szCs w:val="20"/>
              </w:rPr>
              <w:t xml:space="preserve">has agreed to purchase a lot and committed to setting up operations there. </w:t>
            </w:r>
          </w:p>
          <w:p w14:paraId="60CD7F55" w14:textId="77777777" w:rsidR="00CA3FF8" w:rsidRDefault="00CA3FF8" w:rsidP="00AC73DB">
            <w:pPr>
              <w:spacing w:line="360" w:lineRule="auto"/>
              <w:jc w:val="both"/>
              <w:rPr>
                <w:rFonts w:ascii="Arial" w:hAnsi="Arial" w:cs="Arial"/>
                <w:color w:val="auto"/>
                <w:sz w:val="24"/>
                <w:szCs w:val="20"/>
              </w:rPr>
            </w:pPr>
          </w:p>
          <w:p w14:paraId="6FE46C6D" w14:textId="6B304D05" w:rsidR="00500662" w:rsidRPr="00160B64" w:rsidRDefault="00CA3FF8" w:rsidP="00AC73DB">
            <w:pPr>
              <w:spacing w:line="360" w:lineRule="auto"/>
              <w:jc w:val="both"/>
              <w:rPr>
                <w:rFonts w:ascii="Arial" w:hAnsi="Arial" w:cs="Arial"/>
                <w:color w:val="auto"/>
                <w:sz w:val="24"/>
                <w:szCs w:val="20"/>
              </w:rPr>
            </w:pPr>
            <w:r>
              <w:rPr>
                <w:rFonts w:ascii="Arial" w:hAnsi="Arial" w:cs="Arial"/>
                <w:color w:val="auto"/>
                <w:sz w:val="24"/>
                <w:szCs w:val="20"/>
              </w:rPr>
              <w:t xml:space="preserve">An initial first step can be </w:t>
            </w:r>
            <w:r w:rsidR="001A4DC3">
              <w:rPr>
                <w:rFonts w:ascii="Arial" w:hAnsi="Arial" w:cs="Arial"/>
                <w:color w:val="auto"/>
                <w:sz w:val="24"/>
                <w:szCs w:val="20"/>
              </w:rPr>
              <w:t xml:space="preserve">for the city to contract with an engineer who will conduct a site analysis, the results of which will provide critical information as to </w:t>
            </w:r>
            <w:r w:rsidR="009441CF">
              <w:rPr>
                <w:rFonts w:ascii="Arial" w:hAnsi="Arial" w:cs="Arial"/>
                <w:color w:val="auto"/>
                <w:sz w:val="24"/>
                <w:szCs w:val="20"/>
              </w:rPr>
              <w:t xml:space="preserve">the soil composition for building suitability, as well as the infrastructural capacity </w:t>
            </w:r>
            <w:r w:rsidR="00251F98">
              <w:rPr>
                <w:rFonts w:ascii="Arial" w:hAnsi="Arial" w:cs="Arial"/>
                <w:color w:val="auto"/>
                <w:sz w:val="24"/>
                <w:szCs w:val="20"/>
              </w:rPr>
              <w:t>and the</w:t>
            </w:r>
            <w:r w:rsidR="00C61552">
              <w:rPr>
                <w:rFonts w:ascii="Arial" w:hAnsi="Arial" w:cs="Arial"/>
                <w:color w:val="auto"/>
                <w:sz w:val="24"/>
                <w:szCs w:val="20"/>
              </w:rPr>
              <w:t xml:space="preserve"> cost to </w:t>
            </w:r>
            <w:r w:rsidR="00C61552">
              <w:rPr>
                <w:rFonts w:ascii="Arial" w:hAnsi="Arial" w:cs="Arial"/>
                <w:color w:val="auto"/>
                <w:sz w:val="24"/>
                <w:szCs w:val="20"/>
              </w:rPr>
              <w:lastRenderedPageBreak/>
              <w:t xml:space="preserve">remedy any shortcomings. </w:t>
            </w:r>
            <w:r w:rsidR="0048107E">
              <w:rPr>
                <w:rFonts w:ascii="Arial" w:hAnsi="Arial" w:cs="Arial"/>
                <w:color w:val="auto"/>
                <w:sz w:val="24"/>
                <w:szCs w:val="20"/>
              </w:rPr>
              <w:t xml:space="preserve"> This information can be shared with the North Dakota Department of Commerce, who are often the first point of contact for site selectors.</w:t>
            </w:r>
          </w:p>
        </w:tc>
      </w:tr>
      <w:tr w:rsidR="00500662" w:rsidRPr="00886F6F" w14:paraId="181F2DC3" w14:textId="77777777" w:rsidTr="00AC73DB">
        <w:tc>
          <w:tcPr>
            <w:tcW w:w="2240" w:type="dxa"/>
          </w:tcPr>
          <w:p w14:paraId="2D6DA502" w14:textId="77777777" w:rsidR="00500662" w:rsidRPr="00160B64" w:rsidRDefault="00500662" w:rsidP="00AC73DB">
            <w:pPr>
              <w:spacing w:line="360" w:lineRule="auto"/>
              <w:jc w:val="both"/>
              <w:rPr>
                <w:rFonts w:ascii="Arial" w:hAnsi="Arial" w:cs="Arial"/>
                <w:color w:val="auto"/>
                <w:sz w:val="24"/>
                <w:szCs w:val="20"/>
              </w:rPr>
            </w:pPr>
            <w:r w:rsidRPr="00160B64">
              <w:rPr>
                <w:rFonts w:ascii="Arial" w:hAnsi="Arial" w:cs="Arial"/>
                <w:color w:val="auto"/>
                <w:sz w:val="24"/>
                <w:szCs w:val="20"/>
              </w:rPr>
              <w:lastRenderedPageBreak/>
              <w:t>Cost</w:t>
            </w:r>
          </w:p>
        </w:tc>
        <w:tc>
          <w:tcPr>
            <w:tcW w:w="7090" w:type="dxa"/>
          </w:tcPr>
          <w:p w14:paraId="6260014F" w14:textId="29D3C97D" w:rsidR="00500662" w:rsidRPr="00160B64" w:rsidRDefault="00785166" w:rsidP="00AC73DB">
            <w:pPr>
              <w:spacing w:line="360" w:lineRule="auto"/>
              <w:jc w:val="both"/>
              <w:rPr>
                <w:rFonts w:ascii="Arial" w:hAnsi="Arial" w:cs="Arial"/>
                <w:color w:val="auto"/>
                <w:sz w:val="24"/>
                <w:szCs w:val="20"/>
              </w:rPr>
            </w:pPr>
            <w:r>
              <w:rPr>
                <w:rFonts w:ascii="Arial" w:hAnsi="Arial" w:cs="Arial"/>
                <w:color w:val="auto"/>
                <w:sz w:val="24"/>
                <w:szCs w:val="20"/>
              </w:rPr>
              <w:t>Cost of infrastructure installation to be determined</w:t>
            </w:r>
          </w:p>
        </w:tc>
      </w:tr>
      <w:tr w:rsidR="00500662" w:rsidRPr="00886F6F" w14:paraId="588D82E6" w14:textId="77777777" w:rsidTr="00AC73DB">
        <w:tc>
          <w:tcPr>
            <w:tcW w:w="2240" w:type="dxa"/>
          </w:tcPr>
          <w:p w14:paraId="7F2B4131" w14:textId="77777777" w:rsidR="00500662" w:rsidRPr="00160B64" w:rsidRDefault="00500662" w:rsidP="00AC73DB">
            <w:pPr>
              <w:jc w:val="both"/>
              <w:rPr>
                <w:rFonts w:ascii="Arial" w:hAnsi="Arial" w:cs="Arial"/>
                <w:color w:val="auto"/>
                <w:sz w:val="24"/>
                <w:szCs w:val="20"/>
              </w:rPr>
            </w:pPr>
            <w:r w:rsidRPr="00160B64">
              <w:rPr>
                <w:rFonts w:ascii="Arial" w:hAnsi="Arial" w:cs="Arial"/>
                <w:color w:val="auto"/>
                <w:sz w:val="24"/>
                <w:szCs w:val="20"/>
              </w:rPr>
              <w:t>Partnerships</w:t>
            </w:r>
          </w:p>
        </w:tc>
        <w:tc>
          <w:tcPr>
            <w:tcW w:w="7090" w:type="dxa"/>
          </w:tcPr>
          <w:p w14:paraId="3C49068F" w14:textId="28F1FBB7" w:rsidR="00500662" w:rsidRPr="00160B64" w:rsidRDefault="00EA0068" w:rsidP="00AC73DB">
            <w:pPr>
              <w:spacing w:line="360" w:lineRule="auto"/>
              <w:jc w:val="both"/>
              <w:rPr>
                <w:rFonts w:ascii="Arial" w:hAnsi="Arial" w:cs="Arial"/>
                <w:color w:val="auto"/>
                <w:sz w:val="24"/>
                <w:szCs w:val="20"/>
              </w:rPr>
            </w:pPr>
            <w:r>
              <w:rPr>
                <w:rFonts w:ascii="Arial" w:hAnsi="Arial" w:cs="Arial"/>
                <w:color w:val="auto"/>
                <w:sz w:val="24"/>
                <w:szCs w:val="20"/>
              </w:rPr>
              <w:t>Private-sector contributions will be required for any infrastructure expansion. An engineering firm would be responsible for conducting the site analysis.</w:t>
            </w:r>
          </w:p>
        </w:tc>
      </w:tr>
      <w:tr w:rsidR="00500662" w:rsidRPr="00886F6F" w14:paraId="639F2C07" w14:textId="77777777" w:rsidTr="00AC73DB">
        <w:tc>
          <w:tcPr>
            <w:tcW w:w="2240" w:type="dxa"/>
          </w:tcPr>
          <w:p w14:paraId="47E3A16C" w14:textId="77777777" w:rsidR="00500662" w:rsidRPr="00160B64" w:rsidRDefault="00500662" w:rsidP="00AC73DB">
            <w:pPr>
              <w:jc w:val="both"/>
              <w:rPr>
                <w:rFonts w:ascii="Arial" w:hAnsi="Arial" w:cs="Arial"/>
                <w:color w:val="auto"/>
                <w:sz w:val="24"/>
                <w:szCs w:val="20"/>
              </w:rPr>
            </w:pPr>
            <w:r w:rsidRPr="00160B64">
              <w:rPr>
                <w:rFonts w:ascii="Arial" w:hAnsi="Arial" w:cs="Arial"/>
                <w:color w:val="auto"/>
                <w:sz w:val="24"/>
                <w:szCs w:val="20"/>
              </w:rPr>
              <w:t>Resources Needed</w:t>
            </w:r>
          </w:p>
        </w:tc>
        <w:tc>
          <w:tcPr>
            <w:tcW w:w="7090" w:type="dxa"/>
          </w:tcPr>
          <w:p w14:paraId="0FAFD871" w14:textId="77777777" w:rsidR="00500662" w:rsidRDefault="00353724" w:rsidP="00AC73DB">
            <w:pPr>
              <w:spacing w:line="360" w:lineRule="auto"/>
              <w:jc w:val="both"/>
              <w:rPr>
                <w:rFonts w:ascii="Arial" w:hAnsi="Arial" w:cs="Arial"/>
                <w:color w:val="auto"/>
                <w:sz w:val="24"/>
                <w:szCs w:val="20"/>
              </w:rPr>
            </w:pPr>
            <w:r>
              <w:rPr>
                <w:rFonts w:ascii="Arial" w:hAnsi="Arial" w:cs="Arial"/>
                <w:color w:val="auto"/>
                <w:sz w:val="24"/>
                <w:szCs w:val="20"/>
              </w:rPr>
              <w:t xml:space="preserve">EDA grants for public works projects may cover half the cost of the infrastructure expenses with the remainder to be </w:t>
            </w:r>
            <w:r w:rsidR="00280EC1">
              <w:rPr>
                <w:rFonts w:ascii="Arial" w:hAnsi="Arial" w:cs="Arial"/>
                <w:color w:val="auto"/>
                <w:sz w:val="24"/>
                <w:szCs w:val="20"/>
              </w:rPr>
              <w:t xml:space="preserve">paid by the benefit business and/or the city. </w:t>
            </w:r>
          </w:p>
          <w:p w14:paraId="02B48D58" w14:textId="0A800D77" w:rsidR="00D51F99" w:rsidRPr="00160B64" w:rsidRDefault="00764912" w:rsidP="00AC73DB">
            <w:pPr>
              <w:spacing w:line="360" w:lineRule="auto"/>
              <w:jc w:val="both"/>
              <w:rPr>
                <w:rFonts w:ascii="Arial" w:hAnsi="Arial" w:cs="Arial"/>
                <w:color w:val="auto"/>
                <w:sz w:val="24"/>
                <w:szCs w:val="20"/>
              </w:rPr>
            </w:pPr>
            <w:r>
              <w:rPr>
                <w:rFonts w:ascii="Arial" w:hAnsi="Arial" w:cs="Arial"/>
                <w:color w:val="auto"/>
                <w:sz w:val="24"/>
                <w:szCs w:val="20"/>
              </w:rPr>
              <w:t xml:space="preserve">This project may be </w:t>
            </w:r>
            <w:r w:rsidR="00F266F2">
              <w:rPr>
                <w:rFonts w:ascii="Arial" w:hAnsi="Arial" w:cs="Arial"/>
                <w:color w:val="auto"/>
                <w:sz w:val="24"/>
                <w:szCs w:val="20"/>
              </w:rPr>
              <w:t>eligible</w:t>
            </w:r>
            <w:r>
              <w:rPr>
                <w:rFonts w:ascii="Arial" w:hAnsi="Arial" w:cs="Arial"/>
                <w:color w:val="auto"/>
                <w:sz w:val="24"/>
                <w:szCs w:val="20"/>
              </w:rPr>
              <w:t xml:space="preserve"> for CDBG, given that Forman </w:t>
            </w:r>
            <w:r w:rsidR="00F266F2">
              <w:rPr>
                <w:rFonts w:ascii="Arial" w:hAnsi="Arial" w:cs="Arial"/>
                <w:color w:val="auto"/>
                <w:sz w:val="24"/>
                <w:szCs w:val="20"/>
              </w:rPr>
              <w:t>is a qualifying community based upon the income level of its households.</w:t>
            </w:r>
          </w:p>
        </w:tc>
      </w:tr>
      <w:tr w:rsidR="00500662" w:rsidRPr="00886F6F" w14:paraId="11EB7C4D" w14:textId="77777777" w:rsidTr="00AC73DB">
        <w:trPr>
          <w:trHeight w:val="197"/>
        </w:trPr>
        <w:tc>
          <w:tcPr>
            <w:tcW w:w="2240" w:type="dxa"/>
          </w:tcPr>
          <w:p w14:paraId="6C68F830" w14:textId="77777777" w:rsidR="00500662" w:rsidRPr="00160B64" w:rsidRDefault="00500662" w:rsidP="00AC73DB">
            <w:pPr>
              <w:jc w:val="both"/>
              <w:rPr>
                <w:rFonts w:ascii="Arial" w:hAnsi="Arial" w:cs="Arial"/>
                <w:color w:val="auto"/>
                <w:sz w:val="24"/>
                <w:szCs w:val="20"/>
              </w:rPr>
            </w:pPr>
            <w:r w:rsidRPr="00160B64">
              <w:rPr>
                <w:rFonts w:ascii="Arial" w:hAnsi="Arial" w:cs="Arial"/>
                <w:color w:val="auto"/>
                <w:sz w:val="24"/>
                <w:szCs w:val="20"/>
              </w:rPr>
              <w:t>Timeline</w:t>
            </w:r>
          </w:p>
        </w:tc>
        <w:tc>
          <w:tcPr>
            <w:tcW w:w="7090" w:type="dxa"/>
          </w:tcPr>
          <w:p w14:paraId="12062CA5" w14:textId="135555B8" w:rsidR="00500662" w:rsidRPr="00160B64" w:rsidRDefault="009361B0" w:rsidP="00AC73DB">
            <w:pPr>
              <w:spacing w:line="360" w:lineRule="auto"/>
              <w:jc w:val="both"/>
              <w:rPr>
                <w:rFonts w:ascii="Arial" w:hAnsi="Arial" w:cs="Arial"/>
                <w:color w:val="auto"/>
                <w:sz w:val="24"/>
                <w:szCs w:val="20"/>
              </w:rPr>
            </w:pPr>
            <w:r>
              <w:rPr>
                <w:rFonts w:ascii="Arial" w:hAnsi="Arial" w:cs="Arial"/>
                <w:color w:val="auto"/>
                <w:sz w:val="24"/>
                <w:szCs w:val="20"/>
              </w:rPr>
              <w:t>The site analysis may be conducted at any time. The infrastructure project will occur when a company has committed to moving into the industrial park.</w:t>
            </w:r>
          </w:p>
        </w:tc>
      </w:tr>
    </w:tbl>
    <w:p w14:paraId="7FE4485A" w14:textId="77777777" w:rsidR="009D2DDB" w:rsidRDefault="009D2DDB">
      <w:pPr>
        <w:spacing w:after="200"/>
        <w:rPr>
          <w:rFonts w:ascii="Bahnschrift SemiBold SemiConden" w:hAnsi="Bahnschrift SemiBold SemiConden" w:cs="Aparajita"/>
        </w:rPr>
      </w:pP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240"/>
        <w:gridCol w:w="7090"/>
      </w:tblGrid>
      <w:tr w:rsidR="009D2DDB" w:rsidRPr="00886F6F" w14:paraId="50A1D662" w14:textId="77777777" w:rsidTr="00AC73DB">
        <w:tc>
          <w:tcPr>
            <w:tcW w:w="2240" w:type="dxa"/>
            <w:shd w:val="clear" w:color="auto" w:fill="F2F2F2" w:themeFill="background1" w:themeFillShade="F2"/>
          </w:tcPr>
          <w:p w14:paraId="31B866FE" w14:textId="0A098740" w:rsidR="009D2DDB" w:rsidRPr="00160B64" w:rsidRDefault="009D2DDB" w:rsidP="00AC73DB">
            <w:pPr>
              <w:jc w:val="both"/>
              <w:rPr>
                <w:rFonts w:ascii="Arial" w:hAnsi="Arial" w:cs="Arial"/>
                <w:b/>
                <w:color w:val="auto"/>
                <w:sz w:val="24"/>
                <w:szCs w:val="24"/>
              </w:rPr>
            </w:pPr>
            <w:r w:rsidRPr="00160B64">
              <w:rPr>
                <w:rFonts w:ascii="Arial" w:hAnsi="Arial" w:cs="Arial"/>
                <w:b/>
                <w:color w:val="auto"/>
                <w:sz w:val="24"/>
                <w:szCs w:val="24"/>
              </w:rPr>
              <w:t>Action Step</w:t>
            </w:r>
            <w:r>
              <w:rPr>
                <w:rFonts w:ascii="Arial" w:hAnsi="Arial" w:cs="Arial"/>
                <w:b/>
                <w:color w:val="auto"/>
                <w:sz w:val="24"/>
                <w:szCs w:val="24"/>
              </w:rPr>
              <w:t xml:space="preserve"> </w:t>
            </w:r>
            <w:r w:rsidR="00EA0068">
              <w:rPr>
                <w:rFonts w:ascii="Arial" w:hAnsi="Arial" w:cs="Arial"/>
                <w:b/>
                <w:color w:val="auto"/>
                <w:sz w:val="24"/>
                <w:szCs w:val="24"/>
              </w:rPr>
              <w:t>2.A.3</w:t>
            </w:r>
          </w:p>
        </w:tc>
        <w:tc>
          <w:tcPr>
            <w:tcW w:w="7090" w:type="dxa"/>
            <w:shd w:val="clear" w:color="auto" w:fill="F2F2F2" w:themeFill="background1" w:themeFillShade="F2"/>
          </w:tcPr>
          <w:p w14:paraId="0A53EC6D" w14:textId="484D1F64" w:rsidR="009D2DDB" w:rsidRPr="00160B64" w:rsidRDefault="00BF0667" w:rsidP="00AC73DB">
            <w:pPr>
              <w:spacing w:line="360" w:lineRule="auto"/>
              <w:jc w:val="both"/>
              <w:rPr>
                <w:rFonts w:ascii="Arial" w:hAnsi="Arial" w:cs="Arial"/>
                <w:color w:val="auto"/>
                <w:sz w:val="24"/>
                <w:szCs w:val="24"/>
              </w:rPr>
            </w:pPr>
            <w:r>
              <w:rPr>
                <w:rFonts w:ascii="Arial" w:hAnsi="Arial" w:cs="Arial"/>
                <w:color w:val="auto"/>
                <w:sz w:val="24"/>
                <w:szCs w:val="24"/>
              </w:rPr>
              <w:t>Facilitate the expansion of natural gas into Forman</w:t>
            </w:r>
          </w:p>
        </w:tc>
      </w:tr>
      <w:tr w:rsidR="009D2DDB" w:rsidRPr="00886F6F" w14:paraId="009D84D3" w14:textId="77777777" w:rsidTr="00AC73DB">
        <w:tc>
          <w:tcPr>
            <w:tcW w:w="2240" w:type="dxa"/>
          </w:tcPr>
          <w:p w14:paraId="6BAA3DB3" w14:textId="77777777" w:rsidR="009D2DDB" w:rsidRPr="00160B64" w:rsidRDefault="009D2DDB" w:rsidP="00AC73DB">
            <w:pPr>
              <w:spacing w:line="360" w:lineRule="auto"/>
              <w:jc w:val="both"/>
              <w:rPr>
                <w:rFonts w:ascii="Arial" w:hAnsi="Arial" w:cs="Arial"/>
                <w:color w:val="auto"/>
              </w:rPr>
            </w:pPr>
            <w:r w:rsidRPr="00160B64">
              <w:rPr>
                <w:rFonts w:ascii="Arial" w:hAnsi="Arial" w:cs="Arial"/>
                <w:color w:val="auto"/>
                <w:sz w:val="24"/>
                <w:szCs w:val="20"/>
              </w:rPr>
              <w:t>Description</w:t>
            </w:r>
          </w:p>
        </w:tc>
        <w:tc>
          <w:tcPr>
            <w:tcW w:w="7090" w:type="dxa"/>
          </w:tcPr>
          <w:p w14:paraId="23A1EFB4" w14:textId="51B480C4" w:rsidR="00BF0667" w:rsidRPr="00BF0667" w:rsidRDefault="00BF0667" w:rsidP="00BF0667">
            <w:pPr>
              <w:spacing w:line="360" w:lineRule="auto"/>
              <w:jc w:val="both"/>
              <w:rPr>
                <w:rFonts w:ascii="Arial" w:hAnsi="Arial" w:cs="Arial"/>
                <w:color w:val="auto"/>
                <w:sz w:val="24"/>
                <w:szCs w:val="20"/>
              </w:rPr>
            </w:pPr>
            <w:r w:rsidRPr="00BF0667">
              <w:rPr>
                <w:rFonts w:ascii="Arial" w:hAnsi="Arial" w:cs="Arial"/>
                <w:color w:val="auto"/>
                <w:sz w:val="24"/>
                <w:szCs w:val="20"/>
              </w:rPr>
              <w:t>In the fall of 2018, Montana-Dakota Utilities built a short pipeline</w:t>
            </w:r>
            <w:r w:rsidR="00546970">
              <w:rPr>
                <w:rFonts w:ascii="Arial" w:hAnsi="Arial" w:cs="Arial"/>
                <w:color w:val="auto"/>
                <w:sz w:val="24"/>
                <w:szCs w:val="20"/>
              </w:rPr>
              <w:t xml:space="preserve"> </w:t>
            </w:r>
            <w:r w:rsidR="00546970" w:rsidRPr="00BF0667">
              <w:rPr>
                <w:rFonts w:ascii="Arial" w:hAnsi="Arial" w:cs="Arial"/>
                <w:color w:val="auto"/>
                <w:sz w:val="24"/>
                <w:szCs w:val="20"/>
              </w:rPr>
              <w:t>to the City of Gwinner</w:t>
            </w:r>
            <w:r w:rsidR="00546970">
              <w:rPr>
                <w:rFonts w:ascii="Arial" w:hAnsi="Arial" w:cs="Arial"/>
                <w:color w:val="auto"/>
                <w:sz w:val="24"/>
                <w:szCs w:val="20"/>
              </w:rPr>
              <w:t xml:space="preserve"> that</w:t>
            </w:r>
            <w:r w:rsidRPr="00BF0667">
              <w:rPr>
                <w:rFonts w:ascii="Arial" w:hAnsi="Arial" w:cs="Arial"/>
                <w:color w:val="auto"/>
                <w:sz w:val="24"/>
                <w:szCs w:val="20"/>
              </w:rPr>
              <w:t xml:space="preserve"> tap</w:t>
            </w:r>
            <w:r w:rsidR="00546970">
              <w:rPr>
                <w:rFonts w:ascii="Arial" w:hAnsi="Arial" w:cs="Arial"/>
                <w:color w:val="auto"/>
                <w:sz w:val="24"/>
                <w:szCs w:val="20"/>
              </w:rPr>
              <w:t>ped</w:t>
            </w:r>
            <w:r w:rsidRPr="00BF0667">
              <w:rPr>
                <w:rFonts w:ascii="Arial" w:hAnsi="Arial" w:cs="Arial"/>
                <w:color w:val="auto"/>
                <w:sz w:val="24"/>
                <w:szCs w:val="20"/>
              </w:rPr>
              <w:t xml:space="preserve"> into the Alliance natural gas pipeline. Milnor obtained service in 2019. MDU will consider extending into Forman only if sufficient demand can be exhibited. Preparatory work on the part of Forman’s leadership can make that argument</w:t>
            </w:r>
            <w:r w:rsidR="00B9011E">
              <w:rPr>
                <w:rFonts w:ascii="Arial" w:hAnsi="Arial" w:cs="Arial"/>
                <w:color w:val="auto"/>
                <w:sz w:val="24"/>
                <w:szCs w:val="20"/>
              </w:rPr>
              <w:t xml:space="preserve">, thus </w:t>
            </w:r>
            <w:r w:rsidRPr="00BF0667">
              <w:rPr>
                <w:rFonts w:ascii="Arial" w:hAnsi="Arial" w:cs="Arial"/>
                <w:color w:val="auto"/>
                <w:sz w:val="24"/>
                <w:szCs w:val="20"/>
              </w:rPr>
              <w:t>facilitat</w:t>
            </w:r>
            <w:r w:rsidR="00B9011E">
              <w:rPr>
                <w:rFonts w:ascii="Arial" w:hAnsi="Arial" w:cs="Arial"/>
                <w:color w:val="auto"/>
                <w:sz w:val="24"/>
                <w:szCs w:val="20"/>
              </w:rPr>
              <w:t>ing</w:t>
            </w:r>
            <w:r w:rsidRPr="00BF0667">
              <w:rPr>
                <w:rFonts w:ascii="Arial" w:hAnsi="Arial" w:cs="Arial"/>
                <w:color w:val="auto"/>
                <w:sz w:val="24"/>
                <w:szCs w:val="20"/>
              </w:rPr>
              <w:t xml:space="preserve"> the expansion if and when it occurs. </w:t>
            </w:r>
          </w:p>
          <w:p w14:paraId="16759FF0" w14:textId="77777777" w:rsidR="00BF0667" w:rsidRPr="00BF0667" w:rsidRDefault="00BF0667" w:rsidP="00BF0667">
            <w:pPr>
              <w:spacing w:line="360" w:lineRule="auto"/>
              <w:jc w:val="both"/>
              <w:rPr>
                <w:rFonts w:ascii="Arial" w:hAnsi="Arial" w:cs="Arial"/>
                <w:color w:val="auto"/>
                <w:sz w:val="24"/>
                <w:szCs w:val="20"/>
              </w:rPr>
            </w:pPr>
          </w:p>
          <w:p w14:paraId="0C016E05" w14:textId="3B7BC1AE" w:rsidR="009D2DDB" w:rsidRDefault="00BF0667" w:rsidP="00BF0667">
            <w:pPr>
              <w:spacing w:line="360" w:lineRule="auto"/>
              <w:jc w:val="both"/>
              <w:rPr>
                <w:rFonts w:ascii="Arial" w:hAnsi="Arial" w:cs="Arial"/>
                <w:color w:val="auto"/>
                <w:sz w:val="24"/>
                <w:szCs w:val="20"/>
              </w:rPr>
            </w:pPr>
            <w:r>
              <w:rPr>
                <w:rFonts w:ascii="Arial" w:hAnsi="Arial" w:cs="Arial"/>
                <w:color w:val="auto"/>
                <w:sz w:val="24"/>
                <w:szCs w:val="20"/>
              </w:rPr>
              <w:t>First</w:t>
            </w:r>
            <w:r w:rsidRPr="00BF0667">
              <w:rPr>
                <w:rFonts w:ascii="Arial" w:hAnsi="Arial" w:cs="Arial"/>
                <w:color w:val="auto"/>
                <w:sz w:val="24"/>
                <w:szCs w:val="20"/>
              </w:rPr>
              <w:t xml:space="preserve">, Forman’s land use regulations should be examined for any barriers to development that can result. Notwithstanding the fact that the ND Public Service Commission has the legal authority to preempt local regulations if they are deemed to be “unreasonably </w:t>
            </w:r>
            <w:r w:rsidRPr="00BF0667">
              <w:rPr>
                <w:rFonts w:ascii="Arial" w:hAnsi="Arial" w:cs="Arial"/>
                <w:color w:val="auto"/>
                <w:sz w:val="24"/>
                <w:szCs w:val="20"/>
              </w:rPr>
              <w:lastRenderedPageBreak/>
              <w:t>restrictive”, if Forman permitted the construction of buildings that would block the more efficient routes, it would increase costs to MDU. That would harm the financial feasibility of the project. The zoning ordinance should be amended to create so-called “consultation zones” whereby new buildings within that zone will require the input from MDU before a permit is issued. Another amendment can address the siting of sensitive uses near a pipeline. These include those uses with vulnerable populations that are more difficult to evacuate or are critical for emergency response (e.g. nursing homes, daycares, apartment buildings, first responders, etc.).</w:t>
            </w:r>
          </w:p>
          <w:p w14:paraId="7C25AB1F" w14:textId="77777777" w:rsidR="00BF0667" w:rsidRDefault="00BF0667" w:rsidP="00BF0667">
            <w:pPr>
              <w:spacing w:line="360" w:lineRule="auto"/>
              <w:jc w:val="both"/>
              <w:rPr>
                <w:rFonts w:ascii="Arial" w:hAnsi="Arial" w:cs="Arial"/>
                <w:color w:val="auto"/>
                <w:sz w:val="24"/>
                <w:szCs w:val="20"/>
              </w:rPr>
            </w:pPr>
          </w:p>
          <w:p w14:paraId="6A0C9ADA" w14:textId="177C3CE0" w:rsidR="00BF0667" w:rsidRPr="00160B64" w:rsidRDefault="00BF0667" w:rsidP="00BF0667">
            <w:pPr>
              <w:spacing w:line="360" w:lineRule="auto"/>
              <w:jc w:val="both"/>
              <w:rPr>
                <w:rFonts w:ascii="Arial" w:hAnsi="Arial" w:cs="Arial"/>
                <w:color w:val="auto"/>
                <w:sz w:val="24"/>
                <w:szCs w:val="20"/>
              </w:rPr>
            </w:pPr>
            <w:r>
              <w:rPr>
                <w:rFonts w:ascii="Arial" w:hAnsi="Arial" w:cs="Arial"/>
                <w:color w:val="auto"/>
                <w:sz w:val="24"/>
                <w:szCs w:val="20"/>
              </w:rPr>
              <w:t>Secondly</w:t>
            </w:r>
            <w:r w:rsidRPr="00BF0667">
              <w:rPr>
                <w:rFonts w:ascii="Arial" w:hAnsi="Arial" w:cs="Arial"/>
                <w:color w:val="auto"/>
                <w:sz w:val="24"/>
                <w:szCs w:val="20"/>
              </w:rPr>
              <w:t xml:space="preserve">, the </w:t>
            </w:r>
            <w:r w:rsidR="00881D28">
              <w:rPr>
                <w:rFonts w:ascii="Arial" w:hAnsi="Arial" w:cs="Arial"/>
                <w:color w:val="auto"/>
                <w:sz w:val="24"/>
                <w:szCs w:val="20"/>
              </w:rPr>
              <w:t xml:space="preserve">commercial and institutional users </w:t>
            </w:r>
            <w:r w:rsidRPr="00BF0667">
              <w:rPr>
                <w:rFonts w:ascii="Arial" w:hAnsi="Arial" w:cs="Arial"/>
                <w:color w:val="auto"/>
                <w:sz w:val="24"/>
                <w:szCs w:val="20"/>
              </w:rPr>
              <w:t xml:space="preserve">who would </w:t>
            </w:r>
            <w:r w:rsidR="00881D28">
              <w:rPr>
                <w:rFonts w:ascii="Arial" w:hAnsi="Arial" w:cs="Arial"/>
                <w:color w:val="auto"/>
                <w:sz w:val="24"/>
                <w:szCs w:val="20"/>
              </w:rPr>
              <w:t xml:space="preserve">conceivably benefit from </w:t>
            </w:r>
            <w:r w:rsidRPr="00BF0667">
              <w:rPr>
                <w:rFonts w:ascii="Arial" w:hAnsi="Arial" w:cs="Arial"/>
                <w:color w:val="auto"/>
                <w:sz w:val="24"/>
                <w:szCs w:val="20"/>
              </w:rPr>
              <w:t>natural gas are to be brought to the table to determine their level of interest</w:t>
            </w:r>
            <w:r w:rsidR="00881D28">
              <w:rPr>
                <w:rFonts w:ascii="Arial" w:hAnsi="Arial" w:cs="Arial"/>
                <w:color w:val="auto"/>
                <w:sz w:val="24"/>
                <w:szCs w:val="20"/>
              </w:rPr>
              <w:t xml:space="preserve">. </w:t>
            </w:r>
            <w:r w:rsidR="00240C4D">
              <w:rPr>
                <w:rFonts w:ascii="Arial" w:hAnsi="Arial" w:cs="Arial"/>
                <w:color w:val="auto"/>
                <w:sz w:val="24"/>
                <w:szCs w:val="20"/>
              </w:rPr>
              <w:t>If a commitment, even if only a tentative one at the moment, among those businesses can be reached, that shall be shared with MDU so as to demonstrate the demand for natural gas in Forman.</w:t>
            </w:r>
          </w:p>
        </w:tc>
      </w:tr>
      <w:tr w:rsidR="009D2DDB" w:rsidRPr="00886F6F" w14:paraId="4584478D" w14:textId="77777777" w:rsidTr="00AC73DB">
        <w:tc>
          <w:tcPr>
            <w:tcW w:w="2240" w:type="dxa"/>
          </w:tcPr>
          <w:p w14:paraId="35FD4E25" w14:textId="77777777" w:rsidR="009D2DDB" w:rsidRPr="00160B64" w:rsidRDefault="009D2DDB" w:rsidP="00AC73DB">
            <w:pPr>
              <w:spacing w:line="360" w:lineRule="auto"/>
              <w:jc w:val="both"/>
              <w:rPr>
                <w:rFonts w:ascii="Arial" w:hAnsi="Arial" w:cs="Arial"/>
                <w:color w:val="auto"/>
                <w:sz w:val="24"/>
                <w:szCs w:val="20"/>
              </w:rPr>
            </w:pPr>
            <w:r w:rsidRPr="00160B64">
              <w:rPr>
                <w:rFonts w:ascii="Arial" w:hAnsi="Arial" w:cs="Arial"/>
                <w:color w:val="auto"/>
                <w:sz w:val="24"/>
                <w:szCs w:val="20"/>
              </w:rPr>
              <w:lastRenderedPageBreak/>
              <w:t>Responsible Entities</w:t>
            </w:r>
          </w:p>
        </w:tc>
        <w:tc>
          <w:tcPr>
            <w:tcW w:w="7090" w:type="dxa"/>
          </w:tcPr>
          <w:p w14:paraId="51ABC3D3" w14:textId="74E11E9E" w:rsidR="009D2DDB" w:rsidRPr="00160B64" w:rsidRDefault="007A2090" w:rsidP="00AC73DB">
            <w:pPr>
              <w:spacing w:line="360" w:lineRule="auto"/>
              <w:jc w:val="both"/>
              <w:rPr>
                <w:rFonts w:ascii="Arial" w:hAnsi="Arial" w:cs="Arial"/>
                <w:color w:val="auto"/>
                <w:sz w:val="24"/>
                <w:szCs w:val="20"/>
              </w:rPr>
            </w:pPr>
            <w:r>
              <w:rPr>
                <w:rFonts w:ascii="Arial" w:hAnsi="Arial" w:cs="Arial"/>
                <w:color w:val="auto"/>
                <w:sz w:val="24"/>
                <w:szCs w:val="20"/>
              </w:rPr>
              <w:t>City of Forman</w:t>
            </w:r>
          </w:p>
        </w:tc>
      </w:tr>
      <w:tr w:rsidR="009D2DDB" w:rsidRPr="00886F6F" w14:paraId="1F1E03A5" w14:textId="77777777" w:rsidTr="00AC73DB">
        <w:tc>
          <w:tcPr>
            <w:tcW w:w="2240" w:type="dxa"/>
          </w:tcPr>
          <w:p w14:paraId="7EB9B426" w14:textId="77777777" w:rsidR="009D2DDB" w:rsidRPr="00160B64" w:rsidRDefault="009D2DDB" w:rsidP="00AC73DB">
            <w:pPr>
              <w:spacing w:line="360" w:lineRule="auto"/>
              <w:jc w:val="both"/>
              <w:rPr>
                <w:rFonts w:ascii="Arial" w:hAnsi="Arial" w:cs="Arial"/>
                <w:color w:val="auto"/>
                <w:sz w:val="24"/>
                <w:szCs w:val="20"/>
              </w:rPr>
            </w:pPr>
            <w:r w:rsidRPr="00160B64">
              <w:rPr>
                <w:rFonts w:ascii="Arial" w:hAnsi="Arial" w:cs="Arial"/>
                <w:color w:val="auto"/>
                <w:sz w:val="24"/>
                <w:szCs w:val="20"/>
              </w:rPr>
              <w:t>Cost</w:t>
            </w:r>
          </w:p>
        </w:tc>
        <w:tc>
          <w:tcPr>
            <w:tcW w:w="7090" w:type="dxa"/>
          </w:tcPr>
          <w:p w14:paraId="35412465" w14:textId="39C75293" w:rsidR="009D2DDB" w:rsidRPr="00160B64" w:rsidRDefault="007A2090" w:rsidP="00AC73DB">
            <w:pPr>
              <w:spacing w:line="360" w:lineRule="auto"/>
              <w:jc w:val="both"/>
              <w:rPr>
                <w:rFonts w:ascii="Arial" w:hAnsi="Arial" w:cs="Arial"/>
                <w:color w:val="auto"/>
                <w:sz w:val="24"/>
                <w:szCs w:val="20"/>
              </w:rPr>
            </w:pPr>
            <w:r>
              <w:rPr>
                <w:rFonts w:ascii="Arial" w:hAnsi="Arial" w:cs="Arial"/>
                <w:color w:val="auto"/>
                <w:sz w:val="24"/>
                <w:szCs w:val="20"/>
              </w:rPr>
              <w:t>No expenditures anticipated to review and amend zoning ordinances.</w:t>
            </w:r>
          </w:p>
        </w:tc>
      </w:tr>
      <w:tr w:rsidR="009D2DDB" w:rsidRPr="00886F6F" w14:paraId="377FEB62" w14:textId="77777777" w:rsidTr="00AC73DB">
        <w:tc>
          <w:tcPr>
            <w:tcW w:w="2240" w:type="dxa"/>
          </w:tcPr>
          <w:p w14:paraId="5D7E9952" w14:textId="77777777" w:rsidR="009D2DDB" w:rsidRPr="00160B64" w:rsidRDefault="009D2DDB" w:rsidP="00AC73DB">
            <w:pPr>
              <w:jc w:val="both"/>
              <w:rPr>
                <w:rFonts w:ascii="Arial" w:hAnsi="Arial" w:cs="Arial"/>
                <w:color w:val="auto"/>
                <w:sz w:val="24"/>
                <w:szCs w:val="20"/>
              </w:rPr>
            </w:pPr>
            <w:r w:rsidRPr="00160B64">
              <w:rPr>
                <w:rFonts w:ascii="Arial" w:hAnsi="Arial" w:cs="Arial"/>
                <w:color w:val="auto"/>
                <w:sz w:val="24"/>
                <w:szCs w:val="20"/>
              </w:rPr>
              <w:t>Partnerships</w:t>
            </w:r>
          </w:p>
        </w:tc>
        <w:tc>
          <w:tcPr>
            <w:tcW w:w="7090" w:type="dxa"/>
          </w:tcPr>
          <w:p w14:paraId="5CCCCA76" w14:textId="4192E1D3" w:rsidR="009D2DDB" w:rsidRPr="00160B64" w:rsidRDefault="007A2090" w:rsidP="00AC73DB">
            <w:pPr>
              <w:spacing w:line="360" w:lineRule="auto"/>
              <w:jc w:val="both"/>
              <w:rPr>
                <w:rFonts w:ascii="Arial" w:hAnsi="Arial" w:cs="Arial"/>
                <w:color w:val="auto"/>
                <w:sz w:val="24"/>
                <w:szCs w:val="20"/>
              </w:rPr>
            </w:pPr>
            <w:r>
              <w:rPr>
                <w:rFonts w:ascii="Arial" w:hAnsi="Arial" w:cs="Arial"/>
                <w:color w:val="auto"/>
                <w:sz w:val="24"/>
                <w:szCs w:val="20"/>
              </w:rPr>
              <w:t>Montana Dakota Utilities</w:t>
            </w:r>
          </w:p>
        </w:tc>
      </w:tr>
      <w:tr w:rsidR="009D2DDB" w:rsidRPr="00886F6F" w14:paraId="4BF951CA" w14:textId="77777777" w:rsidTr="00AC73DB">
        <w:tc>
          <w:tcPr>
            <w:tcW w:w="2240" w:type="dxa"/>
          </w:tcPr>
          <w:p w14:paraId="4175D243" w14:textId="77777777" w:rsidR="009D2DDB" w:rsidRPr="00160B64" w:rsidRDefault="009D2DDB" w:rsidP="00AC73DB">
            <w:pPr>
              <w:jc w:val="both"/>
              <w:rPr>
                <w:rFonts w:ascii="Arial" w:hAnsi="Arial" w:cs="Arial"/>
                <w:color w:val="auto"/>
                <w:sz w:val="24"/>
                <w:szCs w:val="20"/>
              </w:rPr>
            </w:pPr>
            <w:r w:rsidRPr="00160B64">
              <w:rPr>
                <w:rFonts w:ascii="Arial" w:hAnsi="Arial" w:cs="Arial"/>
                <w:color w:val="auto"/>
                <w:sz w:val="24"/>
                <w:szCs w:val="20"/>
              </w:rPr>
              <w:t>Resources Needed</w:t>
            </w:r>
          </w:p>
        </w:tc>
        <w:tc>
          <w:tcPr>
            <w:tcW w:w="7090" w:type="dxa"/>
          </w:tcPr>
          <w:p w14:paraId="67E80AF5" w14:textId="7C0FC81A" w:rsidR="009D2DDB" w:rsidRPr="00160B64" w:rsidRDefault="0048573C" w:rsidP="00AC73DB">
            <w:pPr>
              <w:spacing w:line="360" w:lineRule="auto"/>
              <w:jc w:val="both"/>
              <w:rPr>
                <w:rFonts w:ascii="Arial" w:hAnsi="Arial" w:cs="Arial"/>
                <w:color w:val="auto"/>
                <w:sz w:val="24"/>
                <w:szCs w:val="20"/>
              </w:rPr>
            </w:pPr>
            <w:r>
              <w:rPr>
                <w:rFonts w:ascii="Arial" w:hAnsi="Arial" w:cs="Arial"/>
                <w:color w:val="auto"/>
                <w:sz w:val="24"/>
                <w:szCs w:val="20"/>
              </w:rPr>
              <w:t>Land use planning expertise when it comes to natural gas pipelines</w:t>
            </w:r>
          </w:p>
        </w:tc>
      </w:tr>
      <w:tr w:rsidR="009D2DDB" w:rsidRPr="00886F6F" w14:paraId="5BE95D8F" w14:textId="77777777" w:rsidTr="00AC73DB">
        <w:trPr>
          <w:trHeight w:val="197"/>
        </w:trPr>
        <w:tc>
          <w:tcPr>
            <w:tcW w:w="2240" w:type="dxa"/>
          </w:tcPr>
          <w:p w14:paraId="36C384BB" w14:textId="77777777" w:rsidR="009D2DDB" w:rsidRPr="00160B64" w:rsidRDefault="009D2DDB" w:rsidP="00AC73DB">
            <w:pPr>
              <w:jc w:val="both"/>
              <w:rPr>
                <w:rFonts w:ascii="Arial" w:hAnsi="Arial" w:cs="Arial"/>
                <w:color w:val="auto"/>
                <w:sz w:val="24"/>
                <w:szCs w:val="20"/>
              </w:rPr>
            </w:pPr>
            <w:r w:rsidRPr="00160B64">
              <w:rPr>
                <w:rFonts w:ascii="Arial" w:hAnsi="Arial" w:cs="Arial"/>
                <w:color w:val="auto"/>
                <w:sz w:val="24"/>
                <w:szCs w:val="20"/>
              </w:rPr>
              <w:t>Timeline</w:t>
            </w:r>
          </w:p>
        </w:tc>
        <w:tc>
          <w:tcPr>
            <w:tcW w:w="7090" w:type="dxa"/>
          </w:tcPr>
          <w:p w14:paraId="05C7C551" w14:textId="5EE26AAD" w:rsidR="009D2DDB" w:rsidRPr="00160B64" w:rsidRDefault="003238B4" w:rsidP="00AC73DB">
            <w:pPr>
              <w:spacing w:line="360" w:lineRule="auto"/>
              <w:jc w:val="both"/>
              <w:rPr>
                <w:rFonts w:ascii="Arial" w:hAnsi="Arial" w:cs="Arial"/>
                <w:color w:val="auto"/>
                <w:sz w:val="24"/>
                <w:szCs w:val="20"/>
              </w:rPr>
            </w:pPr>
            <w:r>
              <w:rPr>
                <w:rFonts w:ascii="Arial" w:hAnsi="Arial" w:cs="Arial"/>
                <w:color w:val="auto"/>
                <w:sz w:val="24"/>
                <w:szCs w:val="20"/>
              </w:rPr>
              <w:t>In 2020, the City will contact businesses within town who may be interested in hooking up to natural gas. The City will also work with MDU to finetune its zoning ordinances so that it does not present an undue barrier to expansion.</w:t>
            </w:r>
          </w:p>
        </w:tc>
      </w:tr>
    </w:tbl>
    <w:p w14:paraId="045F41AD" w14:textId="77777777" w:rsidR="00B35BAE" w:rsidRDefault="00B35BAE">
      <w:pPr>
        <w:spacing w:after="200"/>
        <w:rPr>
          <w:rFonts w:ascii="Bahnschrift SemiBold SemiConden" w:hAnsi="Bahnschrift SemiBold SemiConden" w:cs="Aparajita"/>
        </w:rPr>
      </w:pPr>
    </w:p>
    <w:tbl>
      <w:tblPr>
        <w:tblStyle w:val="TableGrid"/>
        <w:tblW w:w="0" w:type="auto"/>
        <w:tblLook w:val="04A0" w:firstRow="1" w:lastRow="0" w:firstColumn="1" w:lastColumn="0" w:noHBand="0" w:noVBand="1"/>
      </w:tblPr>
      <w:tblGrid>
        <w:gridCol w:w="2245"/>
        <w:gridCol w:w="7105"/>
      </w:tblGrid>
      <w:tr w:rsidR="00B35BAE" w:rsidRPr="005679D1" w14:paraId="30E6650D" w14:textId="77777777" w:rsidTr="00AC73DB">
        <w:tc>
          <w:tcPr>
            <w:tcW w:w="2245" w:type="dxa"/>
            <w:shd w:val="clear" w:color="auto" w:fill="DEF5EE" w:themeFill="accent4" w:themeFillTint="33"/>
          </w:tcPr>
          <w:p w14:paraId="55674BB5" w14:textId="77CE2B2D" w:rsidR="00B35BAE" w:rsidRPr="005679D1" w:rsidRDefault="00B35BAE" w:rsidP="00AC73DB">
            <w:pPr>
              <w:spacing w:line="360" w:lineRule="auto"/>
              <w:rPr>
                <w:rFonts w:ascii="Arial" w:hAnsi="Arial" w:cs="Arial"/>
                <w:color w:val="auto"/>
                <w:sz w:val="24"/>
                <w:szCs w:val="20"/>
              </w:rPr>
            </w:pPr>
            <w:r w:rsidRPr="005679D1">
              <w:rPr>
                <w:rFonts w:ascii="Arial" w:hAnsi="Arial" w:cs="Arial"/>
                <w:color w:val="auto"/>
                <w:sz w:val="24"/>
                <w:szCs w:val="20"/>
              </w:rPr>
              <w:lastRenderedPageBreak/>
              <w:t xml:space="preserve">Objective </w:t>
            </w:r>
            <w:r>
              <w:rPr>
                <w:rFonts w:ascii="Arial" w:hAnsi="Arial" w:cs="Arial"/>
                <w:color w:val="auto"/>
                <w:sz w:val="24"/>
                <w:szCs w:val="20"/>
              </w:rPr>
              <w:t>2.B</w:t>
            </w:r>
          </w:p>
        </w:tc>
        <w:tc>
          <w:tcPr>
            <w:tcW w:w="7105" w:type="dxa"/>
            <w:shd w:val="clear" w:color="auto" w:fill="DEF5EE" w:themeFill="accent4" w:themeFillTint="33"/>
          </w:tcPr>
          <w:p w14:paraId="76D051FE" w14:textId="7EA911BB" w:rsidR="00B35BAE" w:rsidRPr="005679D1" w:rsidRDefault="00162396" w:rsidP="00AC73DB">
            <w:pPr>
              <w:spacing w:line="360" w:lineRule="auto"/>
              <w:rPr>
                <w:rFonts w:ascii="Arial" w:hAnsi="Arial" w:cs="Arial"/>
                <w:color w:val="auto"/>
                <w:sz w:val="24"/>
                <w:szCs w:val="20"/>
              </w:rPr>
            </w:pPr>
            <w:r>
              <w:rPr>
                <w:rFonts w:ascii="Arial" w:hAnsi="Arial" w:cs="Arial"/>
                <w:color w:val="auto"/>
                <w:sz w:val="24"/>
                <w:szCs w:val="20"/>
              </w:rPr>
              <w:t>Retain existing businesses, particularly those offering basic goods and vital services.</w:t>
            </w:r>
          </w:p>
        </w:tc>
      </w:tr>
    </w:tbl>
    <w:p w14:paraId="2150A01C" w14:textId="77777777" w:rsidR="00F22F2B" w:rsidRDefault="00F22F2B">
      <w:pPr>
        <w:spacing w:after="200"/>
        <w:rPr>
          <w:rFonts w:ascii="Bahnschrift SemiBold SemiConden" w:hAnsi="Bahnschrift SemiBold SemiConden" w:cs="Aparajita"/>
        </w:rPr>
      </w:pP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240"/>
        <w:gridCol w:w="7090"/>
      </w:tblGrid>
      <w:tr w:rsidR="00F22F2B" w:rsidRPr="00886F6F" w14:paraId="430F5A6D" w14:textId="77777777" w:rsidTr="00AC73DB">
        <w:tc>
          <w:tcPr>
            <w:tcW w:w="2240" w:type="dxa"/>
            <w:shd w:val="clear" w:color="auto" w:fill="F2F2F2" w:themeFill="background1" w:themeFillShade="F2"/>
          </w:tcPr>
          <w:p w14:paraId="2D1B1CCD" w14:textId="068D79F8" w:rsidR="00F22F2B" w:rsidRPr="00160B64" w:rsidRDefault="00F22F2B" w:rsidP="00AC73DB">
            <w:pPr>
              <w:jc w:val="both"/>
              <w:rPr>
                <w:rFonts w:ascii="Arial" w:hAnsi="Arial" w:cs="Arial"/>
                <w:b/>
                <w:color w:val="auto"/>
                <w:sz w:val="24"/>
                <w:szCs w:val="24"/>
              </w:rPr>
            </w:pPr>
            <w:r w:rsidRPr="00160B64">
              <w:rPr>
                <w:rFonts w:ascii="Arial" w:hAnsi="Arial" w:cs="Arial"/>
                <w:b/>
                <w:color w:val="auto"/>
                <w:sz w:val="24"/>
                <w:szCs w:val="24"/>
              </w:rPr>
              <w:t>Action Step</w:t>
            </w:r>
            <w:r>
              <w:rPr>
                <w:rFonts w:ascii="Arial" w:hAnsi="Arial" w:cs="Arial"/>
                <w:b/>
                <w:color w:val="auto"/>
                <w:sz w:val="24"/>
                <w:szCs w:val="24"/>
              </w:rPr>
              <w:t xml:space="preserve"> </w:t>
            </w:r>
            <w:r w:rsidR="00AB1F09">
              <w:rPr>
                <w:rFonts w:ascii="Arial" w:hAnsi="Arial" w:cs="Arial"/>
                <w:b/>
                <w:color w:val="auto"/>
                <w:sz w:val="24"/>
                <w:szCs w:val="24"/>
              </w:rPr>
              <w:t>2.B.1</w:t>
            </w:r>
          </w:p>
        </w:tc>
        <w:tc>
          <w:tcPr>
            <w:tcW w:w="7090" w:type="dxa"/>
            <w:shd w:val="clear" w:color="auto" w:fill="F2F2F2" w:themeFill="background1" w:themeFillShade="F2"/>
          </w:tcPr>
          <w:p w14:paraId="042CBB05" w14:textId="43E3CE10" w:rsidR="00F22F2B" w:rsidRPr="00160B64" w:rsidRDefault="00B75B64" w:rsidP="00AC73DB">
            <w:pPr>
              <w:spacing w:line="360" w:lineRule="auto"/>
              <w:jc w:val="both"/>
              <w:rPr>
                <w:rFonts w:ascii="Arial" w:hAnsi="Arial" w:cs="Arial"/>
                <w:color w:val="auto"/>
                <w:sz w:val="24"/>
                <w:szCs w:val="24"/>
              </w:rPr>
            </w:pPr>
            <w:r>
              <w:rPr>
                <w:rFonts w:ascii="Arial" w:hAnsi="Arial" w:cs="Arial"/>
                <w:color w:val="auto"/>
                <w:sz w:val="24"/>
                <w:szCs w:val="24"/>
              </w:rPr>
              <w:t>Assist business owners nearing retirement in finding new owners</w:t>
            </w:r>
          </w:p>
        </w:tc>
      </w:tr>
      <w:tr w:rsidR="00F22F2B" w:rsidRPr="00886F6F" w14:paraId="789A75A1" w14:textId="77777777" w:rsidTr="00AC73DB">
        <w:tc>
          <w:tcPr>
            <w:tcW w:w="2240" w:type="dxa"/>
          </w:tcPr>
          <w:p w14:paraId="3F0CD67F" w14:textId="77777777" w:rsidR="00F22F2B" w:rsidRPr="00160B64" w:rsidRDefault="00F22F2B" w:rsidP="00AC73DB">
            <w:pPr>
              <w:spacing w:line="360" w:lineRule="auto"/>
              <w:jc w:val="both"/>
              <w:rPr>
                <w:rFonts w:ascii="Arial" w:hAnsi="Arial" w:cs="Arial"/>
                <w:color w:val="auto"/>
              </w:rPr>
            </w:pPr>
            <w:r w:rsidRPr="00160B64">
              <w:rPr>
                <w:rFonts w:ascii="Arial" w:hAnsi="Arial" w:cs="Arial"/>
                <w:color w:val="auto"/>
                <w:sz w:val="24"/>
                <w:szCs w:val="20"/>
              </w:rPr>
              <w:t>Description</w:t>
            </w:r>
          </w:p>
        </w:tc>
        <w:tc>
          <w:tcPr>
            <w:tcW w:w="7090" w:type="dxa"/>
          </w:tcPr>
          <w:p w14:paraId="1DAE20CF" w14:textId="7468C9F7" w:rsidR="001C7C53" w:rsidRDefault="00755008" w:rsidP="00AC73DB">
            <w:pPr>
              <w:spacing w:line="360" w:lineRule="auto"/>
              <w:jc w:val="both"/>
              <w:rPr>
                <w:rFonts w:ascii="Arial" w:hAnsi="Arial" w:cs="Arial"/>
                <w:color w:val="auto"/>
                <w:sz w:val="24"/>
                <w:szCs w:val="20"/>
              </w:rPr>
            </w:pPr>
            <w:r>
              <w:rPr>
                <w:rFonts w:ascii="Arial" w:hAnsi="Arial" w:cs="Arial"/>
                <w:color w:val="auto"/>
                <w:sz w:val="24"/>
                <w:szCs w:val="20"/>
              </w:rPr>
              <w:t>As the Baby Boomer generation continues to enter retirement, concern grows about the future of the businesses they have built up over the years. The inability to find successors will lead to closures of businesses. In rural areas, the closure of those businesses selling</w:t>
            </w:r>
            <w:r w:rsidR="001C7C53">
              <w:rPr>
                <w:rFonts w:ascii="Arial" w:hAnsi="Arial" w:cs="Arial"/>
                <w:color w:val="auto"/>
                <w:sz w:val="24"/>
                <w:szCs w:val="20"/>
              </w:rPr>
              <w:t xml:space="preserve"> critical</w:t>
            </w:r>
            <w:r w:rsidR="007C24DB">
              <w:rPr>
                <w:rFonts w:ascii="Arial" w:hAnsi="Arial" w:cs="Arial"/>
                <w:color w:val="auto"/>
                <w:sz w:val="24"/>
                <w:szCs w:val="20"/>
              </w:rPr>
              <w:t xml:space="preserve"> and</w:t>
            </w:r>
            <w:r w:rsidR="001C7C53">
              <w:rPr>
                <w:rFonts w:ascii="Arial" w:hAnsi="Arial" w:cs="Arial"/>
                <w:color w:val="auto"/>
                <w:sz w:val="24"/>
                <w:szCs w:val="20"/>
              </w:rPr>
              <w:t xml:space="preserve"> everyday goods and services is especially felt. </w:t>
            </w:r>
          </w:p>
          <w:p w14:paraId="42C8A71B" w14:textId="502B06BB" w:rsidR="00F22F2B" w:rsidRDefault="00755008" w:rsidP="00AC73DB">
            <w:pPr>
              <w:spacing w:line="360" w:lineRule="auto"/>
              <w:jc w:val="both"/>
              <w:rPr>
                <w:rFonts w:ascii="Arial" w:hAnsi="Arial" w:cs="Arial"/>
                <w:color w:val="auto"/>
                <w:sz w:val="24"/>
                <w:szCs w:val="20"/>
              </w:rPr>
            </w:pPr>
            <w:r>
              <w:rPr>
                <w:rFonts w:ascii="Arial" w:hAnsi="Arial" w:cs="Arial"/>
                <w:color w:val="auto"/>
                <w:sz w:val="24"/>
                <w:szCs w:val="20"/>
              </w:rPr>
              <w:t xml:space="preserve"> </w:t>
            </w:r>
          </w:p>
          <w:p w14:paraId="55AE4F43" w14:textId="00C6C18F" w:rsidR="00A57558" w:rsidRDefault="00755008" w:rsidP="00AC73DB">
            <w:pPr>
              <w:spacing w:line="360" w:lineRule="auto"/>
              <w:jc w:val="both"/>
              <w:rPr>
                <w:rFonts w:ascii="Arial" w:hAnsi="Arial" w:cs="Arial"/>
                <w:color w:val="auto"/>
                <w:sz w:val="24"/>
                <w:szCs w:val="20"/>
              </w:rPr>
            </w:pPr>
            <w:r>
              <w:rPr>
                <w:rFonts w:ascii="Arial" w:hAnsi="Arial" w:cs="Arial"/>
                <w:color w:val="auto"/>
                <w:sz w:val="24"/>
                <w:szCs w:val="20"/>
              </w:rPr>
              <w:t>While a nationwide issue, on the local level several actions can be taken. First,</w:t>
            </w:r>
            <w:r w:rsidR="00AC73DB">
              <w:rPr>
                <w:rFonts w:ascii="Arial" w:hAnsi="Arial" w:cs="Arial"/>
                <w:color w:val="auto"/>
                <w:sz w:val="24"/>
                <w:szCs w:val="20"/>
              </w:rPr>
              <w:t xml:space="preserve"> the question of a pending retirement should be a point of conversation more openly discussed</w:t>
            </w:r>
            <w:r w:rsidR="00DE3DC1">
              <w:rPr>
                <w:rFonts w:ascii="Arial" w:hAnsi="Arial" w:cs="Arial"/>
                <w:color w:val="auto"/>
                <w:sz w:val="24"/>
                <w:szCs w:val="20"/>
              </w:rPr>
              <w:t xml:space="preserve"> in the normal business retention visitation process. </w:t>
            </w:r>
            <w:r w:rsidR="00B46A47">
              <w:rPr>
                <w:rFonts w:ascii="Arial" w:hAnsi="Arial" w:cs="Arial"/>
                <w:color w:val="auto"/>
                <w:sz w:val="24"/>
                <w:szCs w:val="20"/>
              </w:rPr>
              <w:t>The earlier this can be discussed, the more time there will be for a well thought-out and planned transition phase.</w:t>
            </w:r>
            <w:r w:rsidR="00F35FD4">
              <w:rPr>
                <w:rFonts w:ascii="Arial" w:hAnsi="Arial" w:cs="Arial"/>
                <w:color w:val="auto"/>
                <w:sz w:val="24"/>
                <w:szCs w:val="20"/>
              </w:rPr>
              <w:t xml:space="preserve"> The owners can be connected with </w:t>
            </w:r>
            <w:r w:rsidR="00541433">
              <w:rPr>
                <w:rFonts w:ascii="Arial" w:hAnsi="Arial" w:cs="Arial"/>
                <w:color w:val="auto"/>
                <w:sz w:val="24"/>
                <w:szCs w:val="20"/>
              </w:rPr>
              <w:t>outside technical assistance providers to help shepherd them through.</w:t>
            </w:r>
          </w:p>
          <w:p w14:paraId="3FC78D3F" w14:textId="77777777" w:rsidR="00A57558" w:rsidRDefault="00A57558" w:rsidP="00AC73DB">
            <w:pPr>
              <w:spacing w:line="360" w:lineRule="auto"/>
              <w:jc w:val="both"/>
              <w:rPr>
                <w:rFonts w:ascii="Arial" w:hAnsi="Arial" w:cs="Arial"/>
                <w:color w:val="auto"/>
                <w:sz w:val="24"/>
                <w:szCs w:val="20"/>
              </w:rPr>
            </w:pPr>
          </w:p>
          <w:p w14:paraId="11A4C15B" w14:textId="611E2EE8" w:rsidR="00755008" w:rsidRPr="00160B64" w:rsidRDefault="00A57558" w:rsidP="00AC73DB">
            <w:pPr>
              <w:spacing w:line="360" w:lineRule="auto"/>
              <w:jc w:val="both"/>
              <w:rPr>
                <w:rFonts w:ascii="Arial" w:hAnsi="Arial" w:cs="Arial"/>
                <w:color w:val="auto"/>
                <w:sz w:val="24"/>
                <w:szCs w:val="20"/>
              </w:rPr>
            </w:pPr>
            <w:r>
              <w:rPr>
                <w:rFonts w:ascii="Arial" w:hAnsi="Arial" w:cs="Arial"/>
                <w:color w:val="auto"/>
                <w:sz w:val="24"/>
                <w:szCs w:val="20"/>
              </w:rPr>
              <w:t xml:space="preserve">Second, </w:t>
            </w:r>
            <w:r w:rsidR="007E011A">
              <w:rPr>
                <w:rFonts w:ascii="Arial" w:hAnsi="Arial" w:cs="Arial"/>
                <w:color w:val="auto"/>
                <w:sz w:val="24"/>
                <w:szCs w:val="20"/>
              </w:rPr>
              <w:t xml:space="preserve">the economic development coordinator shall create a list of those </w:t>
            </w:r>
            <w:r w:rsidR="006F149D">
              <w:rPr>
                <w:rFonts w:ascii="Arial" w:hAnsi="Arial" w:cs="Arial"/>
                <w:color w:val="auto"/>
                <w:sz w:val="24"/>
                <w:szCs w:val="20"/>
              </w:rPr>
              <w:t xml:space="preserve">who </w:t>
            </w:r>
            <w:r w:rsidR="008F505B">
              <w:rPr>
                <w:rFonts w:ascii="Arial" w:hAnsi="Arial" w:cs="Arial"/>
                <w:color w:val="auto"/>
                <w:sz w:val="24"/>
                <w:szCs w:val="20"/>
              </w:rPr>
              <w:t xml:space="preserve">grew up in Forman but had moved away for college or technical training. </w:t>
            </w:r>
            <w:r w:rsidR="005F0BF2">
              <w:rPr>
                <w:rFonts w:ascii="Arial" w:hAnsi="Arial" w:cs="Arial"/>
                <w:color w:val="auto"/>
                <w:sz w:val="24"/>
                <w:szCs w:val="20"/>
              </w:rPr>
              <w:t>This list will identify those who have obtained skills and experience and would be most likely to move back to Forman. For those professions whereby a person with local ties can not be found, outreach to the career centers at colleges and universities may be fruitful.</w:t>
            </w:r>
            <w:r w:rsidR="006F149D">
              <w:rPr>
                <w:rFonts w:ascii="Arial" w:hAnsi="Arial" w:cs="Arial"/>
                <w:color w:val="auto"/>
                <w:sz w:val="24"/>
                <w:szCs w:val="20"/>
              </w:rPr>
              <w:t xml:space="preserve"> </w:t>
            </w:r>
          </w:p>
        </w:tc>
      </w:tr>
      <w:tr w:rsidR="00F22F2B" w:rsidRPr="00886F6F" w14:paraId="5DBE0AB1" w14:textId="77777777" w:rsidTr="00AC73DB">
        <w:tc>
          <w:tcPr>
            <w:tcW w:w="2240" w:type="dxa"/>
          </w:tcPr>
          <w:p w14:paraId="589F9CD2" w14:textId="77777777" w:rsidR="00F22F2B" w:rsidRPr="00160B64" w:rsidRDefault="00F22F2B" w:rsidP="00AC73DB">
            <w:pPr>
              <w:spacing w:line="360" w:lineRule="auto"/>
              <w:jc w:val="both"/>
              <w:rPr>
                <w:rFonts w:ascii="Arial" w:hAnsi="Arial" w:cs="Arial"/>
                <w:color w:val="auto"/>
                <w:sz w:val="24"/>
                <w:szCs w:val="20"/>
              </w:rPr>
            </w:pPr>
            <w:r w:rsidRPr="00160B64">
              <w:rPr>
                <w:rFonts w:ascii="Arial" w:hAnsi="Arial" w:cs="Arial"/>
                <w:color w:val="auto"/>
                <w:sz w:val="24"/>
                <w:szCs w:val="20"/>
              </w:rPr>
              <w:t>Responsible Entities</w:t>
            </w:r>
          </w:p>
        </w:tc>
        <w:tc>
          <w:tcPr>
            <w:tcW w:w="7090" w:type="dxa"/>
          </w:tcPr>
          <w:p w14:paraId="7E4FFD86" w14:textId="410145A3" w:rsidR="00F22F2B" w:rsidRPr="00160B64" w:rsidRDefault="00CE090C" w:rsidP="00AC73DB">
            <w:pPr>
              <w:spacing w:line="360" w:lineRule="auto"/>
              <w:jc w:val="both"/>
              <w:rPr>
                <w:rFonts w:ascii="Arial" w:hAnsi="Arial" w:cs="Arial"/>
                <w:color w:val="auto"/>
                <w:sz w:val="24"/>
                <w:szCs w:val="20"/>
              </w:rPr>
            </w:pPr>
            <w:r>
              <w:rPr>
                <w:rFonts w:ascii="Arial" w:hAnsi="Arial" w:cs="Arial"/>
                <w:color w:val="auto"/>
                <w:sz w:val="24"/>
                <w:szCs w:val="20"/>
              </w:rPr>
              <w:t>City of Forman</w:t>
            </w:r>
          </w:p>
        </w:tc>
      </w:tr>
      <w:tr w:rsidR="00F22F2B" w:rsidRPr="00886F6F" w14:paraId="03082779" w14:textId="77777777" w:rsidTr="00AC73DB">
        <w:tc>
          <w:tcPr>
            <w:tcW w:w="2240" w:type="dxa"/>
          </w:tcPr>
          <w:p w14:paraId="5EAD22CF" w14:textId="77777777" w:rsidR="00F22F2B" w:rsidRPr="00160B64" w:rsidRDefault="00F22F2B" w:rsidP="00AC73DB">
            <w:pPr>
              <w:spacing w:line="360" w:lineRule="auto"/>
              <w:jc w:val="both"/>
              <w:rPr>
                <w:rFonts w:ascii="Arial" w:hAnsi="Arial" w:cs="Arial"/>
                <w:color w:val="auto"/>
                <w:sz w:val="24"/>
                <w:szCs w:val="20"/>
              </w:rPr>
            </w:pPr>
            <w:r w:rsidRPr="00160B64">
              <w:rPr>
                <w:rFonts w:ascii="Arial" w:hAnsi="Arial" w:cs="Arial"/>
                <w:color w:val="auto"/>
                <w:sz w:val="24"/>
                <w:szCs w:val="20"/>
              </w:rPr>
              <w:t>Cost</w:t>
            </w:r>
          </w:p>
        </w:tc>
        <w:tc>
          <w:tcPr>
            <w:tcW w:w="7090" w:type="dxa"/>
          </w:tcPr>
          <w:p w14:paraId="331D385D" w14:textId="0EEC24A8" w:rsidR="00F22F2B" w:rsidRPr="00160B64" w:rsidRDefault="00D82091" w:rsidP="00AC73DB">
            <w:pPr>
              <w:spacing w:line="360" w:lineRule="auto"/>
              <w:jc w:val="both"/>
              <w:rPr>
                <w:rFonts w:ascii="Arial" w:hAnsi="Arial" w:cs="Arial"/>
                <w:color w:val="auto"/>
                <w:sz w:val="24"/>
                <w:szCs w:val="20"/>
              </w:rPr>
            </w:pPr>
            <w:r>
              <w:rPr>
                <w:rFonts w:ascii="Arial" w:hAnsi="Arial" w:cs="Arial"/>
                <w:color w:val="auto"/>
                <w:sz w:val="24"/>
                <w:szCs w:val="20"/>
              </w:rPr>
              <w:t>Minimal expenditures anticipated.</w:t>
            </w:r>
          </w:p>
        </w:tc>
      </w:tr>
      <w:tr w:rsidR="00F22F2B" w:rsidRPr="00886F6F" w14:paraId="77BB6A8A" w14:textId="77777777" w:rsidTr="00AC73DB">
        <w:tc>
          <w:tcPr>
            <w:tcW w:w="2240" w:type="dxa"/>
          </w:tcPr>
          <w:p w14:paraId="6ADEFEB5" w14:textId="77777777" w:rsidR="00F22F2B" w:rsidRPr="00160B64" w:rsidRDefault="00F22F2B" w:rsidP="00AC73DB">
            <w:pPr>
              <w:jc w:val="both"/>
              <w:rPr>
                <w:rFonts w:ascii="Arial" w:hAnsi="Arial" w:cs="Arial"/>
                <w:color w:val="auto"/>
                <w:sz w:val="24"/>
                <w:szCs w:val="20"/>
              </w:rPr>
            </w:pPr>
            <w:r w:rsidRPr="00160B64">
              <w:rPr>
                <w:rFonts w:ascii="Arial" w:hAnsi="Arial" w:cs="Arial"/>
                <w:color w:val="auto"/>
                <w:sz w:val="24"/>
                <w:szCs w:val="20"/>
              </w:rPr>
              <w:lastRenderedPageBreak/>
              <w:t>Partnerships</w:t>
            </w:r>
          </w:p>
        </w:tc>
        <w:tc>
          <w:tcPr>
            <w:tcW w:w="7090" w:type="dxa"/>
          </w:tcPr>
          <w:p w14:paraId="07DE56FA" w14:textId="4833432A" w:rsidR="00F22F2B" w:rsidRPr="00160B64" w:rsidRDefault="00541433" w:rsidP="00AC73DB">
            <w:pPr>
              <w:spacing w:line="360" w:lineRule="auto"/>
              <w:jc w:val="both"/>
              <w:rPr>
                <w:rFonts w:ascii="Arial" w:hAnsi="Arial" w:cs="Arial"/>
                <w:color w:val="auto"/>
                <w:sz w:val="24"/>
                <w:szCs w:val="20"/>
              </w:rPr>
            </w:pPr>
            <w:r>
              <w:rPr>
                <w:rFonts w:ascii="Arial" w:hAnsi="Arial" w:cs="Arial"/>
                <w:color w:val="auto"/>
                <w:sz w:val="24"/>
                <w:szCs w:val="20"/>
              </w:rPr>
              <w:t>Technical assistance providers (e.g. SBDC, SCORE)</w:t>
            </w:r>
          </w:p>
        </w:tc>
      </w:tr>
      <w:tr w:rsidR="00F22F2B" w:rsidRPr="00886F6F" w14:paraId="7FE70B3D" w14:textId="77777777" w:rsidTr="00AC73DB">
        <w:tc>
          <w:tcPr>
            <w:tcW w:w="2240" w:type="dxa"/>
          </w:tcPr>
          <w:p w14:paraId="6BF33966" w14:textId="77777777" w:rsidR="00F22F2B" w:rsidRPr="00160B64" w:rsidRDefault="00F22F2B" w:rsidP="00AC73DB">
            <w:pPr>
              <w:jc w:val="both"/>
              <w:rPr>
                <w:rFonts w:ascii="Arial" w:hAnsi="Arial" w:cs="Arial"/>
                <w:color w:val="auto"/>
                <w:sz w:val="24"/>
                <w:szCs w:val="20"/>
              </w:rPr>
            </w:pPr>
            <w:r w:rsidRPr="00160B64">
              <w:rPr>
                <w:rFonts w:ascii="Arial" w:hAnsi="Arial" w:cs="Arial"/>
                <w:color w:val="auto"/>
                <w:sz w:val="24"/>
                <w:szCs w:val="20"/>
              </w:rPr>
              <w:t>Resources Needed</w:t>
            </w:r>
          </w:p>
        </w:tc>
        <w:tc>
          <w:tcPr>
            <w:tcW w:w="7090" w:type="dxa"/>
          </w:tcPr>
          <w:p w14:paraId="6CEDF543" w14:textId="1E3B8F28" w:rsidR="00F22F2B" w:rsidRPr="00160B64" w:rsidRDefault="00E72287" w:rsidP="00AC73DB">
            <w:pPr>
              <w:spacing w:line="360" w:lineRule="auto"/>
              <w:jc w:val="both"/>
              <w:rPr>
                <w:rFonts w:ascii="Arial" w:hAnsi="Arial" w:cs="Arial"/>
                <w:color w:val="auto"/>
                <w:sz w:val="24"/>
                <w:szCs w:val="20"/>
              </w:rPr>
            </w:pPr>
            <w:r>
              <w:rPr>
                <w:rFonts w:ascii="Arial" w:hAnsi="Arial" w:cs="Arial"/>
                <w:color w:val="auto"/>
                <w:sz w:val="24"/>
                <w:szCs w:val="20"/>
              </w:rPr>
              <w:t xml:space="preserve">Assistance from residents </w:t>
            </w:r>
            <w:r w:rsidR="00D82091">
              <w:rPr>
                <w:rFonts w:ascii="Arial" w:hAnsi="Arial" w:cs="Arial"/>
                <w:color w:val="auto"/>
                <w:sz w:val="24"/>
                <w:szCs w:val="20"/>
              </w:rPr>
              <w:t>is needed for the</w:t>
            </w:r>
            <w:r>
              <w:rPr>
                <w:rFonts w:ascii="Arial" w:hAnsi="Arial" w:cs="Arial"/>
                <w:color w:val="auto"/>
                <w:sz w:val="24"/>
                <w:szCs w:val="20"/>
              </w:rPr>
              <w:t xml:space="preserve"> crafting</w:t>
            </w:r>
            <w:r w:rsidR="00D82091">
              <w:rPr>
                <w:rFonts w:ascii="Arial" w:hAnsi="Arial" w:cs="Arial"/>
                <w:color w:val="auto"/>
                <w:sz w:val="24"/>
                <w:szCs w:val="20"/>
              </w:rPr>
              <w:t xml:space="preserve"> of</w:t>
            </w:r>
            <w:r>
              <w:rPr>
                <w:rFonts w:ascii="Arial" w:hAnsi="Arial" w:cs="Arial"/>
                <w:color w:val="auto"/>
                <w:sz w:val="24"/>
                <w:szCs w:val="20"/>
              </w:rPr>
              <w:t xml:space="preserve"> the list of </w:t>
            </w:r>
            <w:r w:rsidR="00D82091">
              <w:rPr>
                <w:rFonts w:ascii="Arial" w:hAnsi="Arial" w:cs="Arial"/>
                <w:color w:val="auto"/>
                <w:sz w:val="24"/>
                <w:szCs w:val="20"/>
              </w:rPr>
              <w:t>those who moved away from Forman.</w:t>
            </w:r>
          </w:p>
        </w:tc>
      </w:tr>
      <w:tr w:rsidR="00F22F2B" w:rsidRPr="00886F6F" w14:paraId="3F5E1644" w14:textId="77777777" w:rsidTr="00AC73DB">
        <w:trPr>
          <w:trHeight w:val="197"/>
        </w:trPr>
        <w:tc>
          <w:tcPr>
            <w:tcW w:w="2240" w:type="dxa"/>
          </w:tcPr>
          <w:p w14:paraId="5DA725C2" w14:textId="77777777" w:rsidR="00F22F2B" w:rsidRPr="00160B64" w:rsidRDefault="00F22F2B" w:rsidP="00AC73DB">
            <w:pPr>
              <w:jc w:val="both"/>
              <w:rPr>
                <w:rFonts w:ascii="Arial" w:hAnsi="Arial" w:cs="Arial"/>
                <w:color w:val="auto"/>
                <w:sz w:val="24"/>
                <w:szCs w:val="20"/>
              </w:rPr>
            </w:pPr>
            <w:r w:rsidRPr="00160B64">
              <w:rPr>
                <w:rFonts w:ascii="Arial" w:hAnsi="Arial" w:cs="Arial"/>
                <w:color w:val="auto"/>
                <w:sz w:val="24"/>
                <w:szCs w:val="20"/>
              </w:rPr>
              <w:t>Timeline</w:t>
            </w:r>
          </w:p>
        </w:tc>
        <w:tc>
          <w:tcPr>
            <w:tcW w:w="7090" w:type="dxa"/>
          </w:tcPr>
          <w:p w14:paraId="70607464" w14:textId="20E6D46B" w:rsidR="00F22F2B" w:rsidRPr="00160B64" w:rsidRDefault="00AB1F09" w:rsidP="00AC73DB">
            <w:pPr>
              <w:spacing w:line="360" w:lineRule="auto"/>
              <w:jc w:val="both"/>
              <w:rPr>
                <w:rFonts w:ascii="Arial" w:hAnsi="Arial" w:cs="Arial"/>
                <w:color w:val="auto"/>
                <w:sz w:val="24"/>
                <w:szCs w:val="20"/>
              </w:rPr>
            </w:pPr>
            <w:r>
              <w:rPr>
                <w:rFonts w:ascii="Arial" w:hAnsi="Arial" w:cs="Arial"/>
                <w:color w:val="auto"/>
                <w:sz w:val="24"/>
                <w:szCs w:val="20"/>
              </w:rPr>
              <w:t>The provision of assistance will be an ongoing process.</w:t>
            </w:r>
          </w:p>
        </w:tc>
      </w:tr>
    </w:tbl>
    <w:p w14:paraId="019B504B" w14:textId="77777777" w:rsidR="009827C1" w:rsidRDefault="009827C1">
      <w:pPr>
        <w:spacing w:after="200"/>
        <w:rPr>
          <w:rFonts w:ascii="Bahnschrift SemiBold SemiConden" w:hAnsi="Bahnschrift SemiBold SemiConden" w:cs="Aparajita"/>
        </w:rPr>
      </w:pPr>
    </w:p>
    <w:tbl>
      <w:tblPr>
        <w:tblStyle w:val="TableGrid"/>
        <w:tblW w:w="0" w:type="auto"/>
        <w:tblLook w:val="04A0" w:firstRow="1" w:lastRow="0" w:firstColumn="1" w:lastColumn="0" w:noHBand="0" w:noVBand="1"/>
      </w:tblPr>
      <w:tblGrid>
        <w:gridCol w:w="2245"/>
        <w:gridCol w:w="7105"/>
      </w:tblGrid>
      <w:tr w:rsidR="009827C1" w:rsidRPr="005679D1" w14:paraId="07218344" w14:textId="77777777" w:rsidTr="00395977">
        <w:tc>
          <w:tcPr>
            <w:tcW w:w="2245" w:type="dxa"/>
            <w:shd w:val="clear" w:color="auto" w:fill="DEF5EE" w:themeFill="accent4" w:themeFillTint="33"/>
          </w:tcPr>
          <w:p w14:paraId="3E63FC27" w14:textId="6BA54C7E" w:rsidR="009827C1" w:rsidRPr="005679D1" w:rsidRDefault="009827C1" w:rsidP="00395977">
            <w:pPr>
              <w:spacing w:line="360" w:lineRule="auto"/>
              <w:rPr>
                <w:rFonts w:ascii="Arial" w:hAnsi="Arial" w:cs="Arial"/>
                <w:color w:val="auto"/>
                <w:sz w:val="24"/>
                <w:szCs w:val="20"/>
              </w:rPr>
            </w:pPr>
            <w:r w:rsidRPr="005679D1">
              <w:rPr>
                <w:rFonts w:ascii="Arial" w:hAnsi="Arial" w:cs="Arial"/>
                <w:color w:val="auto"/>
                <w:sz w:val="24"/>
                <w:szCs w:val="20"/>
              </w:rPr>
              <w:t xml:space="preserve">Objective </w:t>
            </w:r>
            <w:r>
              <w:rPr>
                <w:rFonts w:ascii="Arial" w:hAnsi="Arial" w:cs="Arial"/>
                <w:color w:val="auto"/>
                <w:sz w:val="24"/>
                <w:szCs w:val="20"/>
              </w:rPr>
              <w:t>2.C</w:t>
            </w:r>
          </w:p>
        </w:tc>
        <w:tc>
          <w:tcPr>
            <w:tcW w:w="7105" w:type="dxa"/>
            <w:shd w:val="clear" w:color="auto" w:fill="DEF5EE" w:themeFill="accent4" w:themeFillTint="33"/>
          </w:tcPr>
          <w:p w14:paraId="1CCD32C5" w14:textId="37667D68" w:rsidR="009827C1" w:rsidRPr="005679D1" w:rsidRDefault="00232C90" w:rsidP="00395977">
            <w:pPr>
              <w:spacing w:line="360" w:lineRule="auto"/>
              <w:rPr>
                <w:rFonts w:ascii="Arial" w:hAnsi="Arial" w:cs="Arial"/>
                <w:color w:val="auto"/>
                <w:sz w:val="24"/>
                <w:szCs w:val="20"/>
              </w:rPr>
            </w:pPr>
            <w:r>
              <w:rPr>
                <w:rFonts w:ascii="Arial" w:hAnsi="Arial" w:cs="Arial"/>
                <w:color w:val="auto"/>
                <w:sz w:val="24"/>
                <w:szCs w:val="20"/>
              </w:rPr>
              <w:t>Enhance Forman’s entrepreneurial ecosystem.</w:t>
            </w:r>
          </w:p>
        </w:tc>
      </w:tr>
    </w:tbl>
    <w:p w14:paraId="301D5B86" w14:textId="77777777" w:rsidR="00232C90" w:rsidRDefault="00232C90">
      <w:pPr>
        <w:spacing w:after="200"/>
        <w:rPr>
          <w:rFonts w:ascii="Bahnschrift SemiBold SemiConden" w:hAnsi="Bahnschrift SemiBold SemiConden" w:cs="Aparajita"/>
        </w:rPr>
      </w:pP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240"/>
        <w:gridCol w:w="7090"/>
      </w:tblGrid>
      <w:tr w:rsidR="00232C90" w:rsidRPr="00886F6F" w14:paraId="3E9ABF5E" w14:textId="77777777" w:rsidTr="00395977">
        <w:tc>
          <w:tcPr>
            <w:tcW w:w="2240" w:type="dxa"/>
            <w:shd w:val="clear" w:color="auto" w:fill="F2F2F2" w:themeFill="background1" w:themeFillShade="F2"/>
          </w:tcPr>
          <w:p w14:paraId="714CF619" w14:textId="25702508" w:rsidR="00232C90" w:rsidRPr="00160B64" w:rsidRDefault="00232C90" w:rsidP="00395977">
            <w:pPr>
              <w:jc w:val="both"/>
              <w:rPr>
                <w:rFonts w:ascii="Arial" w:hAnsi="Arial" w:cs="Arial"/>
                <w:b/>
                <w:color w:val="auto"/>
                <w:sz w:val="24"/>
                <w:szCs w:val="24"/>
              </w:rPr>
            </w:pPr>
            <w:r w:rsidRPr="00160B64">
              <w:rPr>
                <w:rFonts w:ascii="Arial" w:hAnsi="Arial" w:cs="Arial"/>
                <w:b/>
                <w:color w:val="auto"/>
                <w:sz w:val="24"/>
                <w:szCs w:val="24"/>
              </w:rPr>
              <w:t>Action Step</w:t>
            </w:r>
            <w:r>
              <w:rPr>
                <w:rFonts w:ascii="Arial" w:hAnsi="Arial" w:cs="Arial"/>
                <w:b/>
                <w:color w:val="auto"/>
                <w:sz w:val="24"/>
                <w:szCs w:val="24"/>
              </w:rPr>
              <w:t xml:space="preserve"> </w:t>
            </w:r>
            <w:r w:rsidR="00D235C5">
              <w:rPr>
                <w:rFonts w:ascii="Arial" w:hAnsi="Arial" w:cs="Arial"/>
                <w:b/>
                <w:color w:val="auto"/>
                <w:sz w:val="24"/>
                <w:szCs w:val="24"/>
              </w:rPr>
              <w:t>2.C.1</w:t>
            </w:r>
          </w:p>
        </w:tc>
        <w:tc>
          <w:tcPr>
            <w:tcW w:w="7090" w:type="dxa"/>
            <w:shd w:val="clear" w:color="auto" w:fill="F2F2F2" w:themeFill="background1" w:themeFillShade="F2"/>
          </w:tcPr>
          <w:p w14:paraId="308A242E" w14:textId="2166B50C" w:rsidR="00232C90" w:rsidRPr="00160B64" w:rsidRDefault="004E0FE3" w:rsidP="00395977">
            <w:pPr>
              <w:spacing w:line="360" w:lineRule="auto"/>
              <w:jc w:val="both"/>
              <w:rPr>
                <w:rFonts w:ascii="Arial" w:hAnsi="Arial" w:cs="Arial"/>
                <w:color w:val="auto"/>
                <w:sz w:val="24"/>
                <w:szCs w:val="24"/>
              </w:rPr>
            </w:pPr>
            <w:r>
              <w:rPr>
                <w:rFonts w:ascii="Arial" w:hAnsi="Arial" w:cs="Arial"/>
                <w:color w:val="auto"/>
                <w:sz w:val="24"/>
                <w:szCs w:val="24"/>
              </w:rPr>
              <w:t>Engage youth and young adults with entrepreneurship programming</w:t>
            </w:r>
          </w:p>
        </w:tc>
      </w:tr>
      <w:tr w:rsidR="00232C90" w:rsidRPr="00886F6F" w14:paraId="0F7009A9" w14:textId="77777777" w:rsidTr="00395977">
        <w:tc>
          <w:tcPr>
            <w:tcW w:w="2240" w:type="dxa"/>
          </w:tcPr>
          <w:p w14:paraId="51AC5E00" w14:textId="77777777" w:rsidR="00232C90" w:rsidRPr="00160B64" w:rsidRDefault="00232C90" w:rsidP="00395977">
            <w:pPr>
              <w:spacing w:line="360" w:lineRule="auto"/>
              <w:jc w:val="both"/>
              <w:rPr>
                <w:rFonts w:ascii="Arial" w:hAnsi="Arial" w:cs="Arial"/>
                <w:color w:val="auto"/>
              </w:rPr>
            </w:pPr>
            <w:r w:rsidRPr="00160B64">
              <w:rPr>
                <w:rFonts w:ascii="Arial" w:hAnsi="Arial" w:cs="Arial"/>
                <w:color w:val="auto"/>
                <w:sz w:val="24"/>
                <w:szCs w:val="20"/>
              </w:rPr>
              <w:t>Description</w:t>
            </w:r>
          </w:p>
        </w:tc>
        <w:tc>
          <w:tcPr>
            <w:tcW w:w="7090" w:type="dxa"/>
          </w:tcPr>
          <w:p w14:paraId="3ECE8BD9" w14:textId="77777777" w:rsidR="00232C90" w:rsidRDefault="0098688D" w:rsidP="00395977">
            <w:pPr>
              <w:spacing w:line="360" w:lineRule="auto"/>
              <w:jc w:val="both"/>
              <w:rPr>
                <w:rFonts w:ascii="Arial" w:hAnsi="Arial" w:cs="Arial"/>
                <w:color w:val="auto"/>
                <w:sz w:val="24"/>
                <w:szCs w:val="20"/>
              </w:rPr>
            </w:pPr>
            <w:r>
              <w:rPr>
                <w:rFonts w:ascii="Arial" w:hAnsi="Arial" w:cs="Arial"/>
                <w:color w:val="auto"/>
                <w:sz w:val="24"/>
                <w:szCs w:val="20"/>
              </w:rPr>
              <w:t xml:space="preserve">The “entrepreneurial ecosystem” of a community is defined as </w:t>
            </w:r>
            <w:r w:rsidR="007577E6">
              <w:rPr>
                <w:rFonts w:ascii="Arial" w:hAnsi="Arial" w:cs="Arial"/>
                <w:color w:val="auto"/>
                <w:sz w:val="24"/>
                <w:szCs w:val="20"/>
              </w:rPr>
              <w:t xml:space="preserve">the </w:t>
            </w:r>
            <w:r w:rsidR="00365A53">
              <w:rPr>
                <w:rFonts w:ascii="Arial" w:hAnsi="Arial" w:cs="Arial"/>
                <w:color w:val="auto"/>
                <w:sz w:val="24"/>
                <w:szCs w:val="20"/>
              </w:rPr>
              <w:t>social and economic environment that affects entrepreneurship in both positive and negative ways.</w:t>
            </w:r>
            <w:r w:rsidR="008063FB">
              <w:rPr>
                <w:rFonts w:ascii="Arial" w:hAnsi="Arial" w:cs="Arial"/>
                <w:color w:val="auto"/>
                <w:sz w:val="24"/>
                <w:szCs w:val="20"/>
              </w:rPr>
              <w:t xml:space="preserve"> While a rural town’s ecosystem is constrained by its small population, efforts to increase </w:t>
            </w:r>
            <w:r w:rsidR="0089173F">
              <w:rPr>
                <w:rFonts w:ascii="Arial" w:hAnsi="Arial" w:cs="Arial"/>
                <w:color w:val="auto"/>
                <w:sz w:val="24"/>
                <w:szCs w:val="20"/>
              </w:rPr>
              <w:t>entrepreneurship</w:t>
            </w:r>
            <w:r w:rsidR="008063FB">
              <w:rPr>
                <w:rFonts w:ascii="Arial" w:hAnsi="Arial" w:cs="Arial"/>
                <w:color w:val="auto"/>
                <w:sz w:val="24"/>
                <w:szCs w:val="20"/>
              </w:rPr>
              <w:t xml:space="preserve"> and improve its outcomes – measured by numbers of new businesses and increasing those that appreciably grow – are nonetheless still very much worthwhile.</w:t>
            </w:r>
          </w:p>
          <w:p w14:paraId="36A25534" w14:textId="77777777" w:rsidR="0089173F" w:rsidRDefault="0089173F" w:rsidP="00395977">
            <w:pPr>
              <w:spacing w:line="360" w:lineRule="auto"/>
              <w:jc w:val="both"/>
              <w:rPr>
                <w:rFonts w:ascii="Arial" w:hAnsi="Arial" w:cs="Arial"/>
                <w:color w:val="auto"/>
                <w:sz w:val="24"/>
                <w:szCs w:val="20"/>
              </w:rPr>
            </w:pPr>
          </w:p>
          <w:p w14:paraId="7B7B3D38" w14:textId="77777777" w:rsidR="0089173F" w:rsidRDefault="0089173F" w:rsidP="00395977">
            <w:pPr>
              <w:spacing w:line="360" w:lineRule="auto"/>
              <w:jc w:val="both"/>
              <w:rPr>
                <w:rFonts w:ascii="Arial" w:hAnsi="Arial" w:cs="Arial"/>
                <w:color w:val="auto"/>
                <w:sz w:val="24"/>
                <w:szCs w:val="20"/>
              </w:rPr>
            </w:pPr>
            <w:r>
              <w:rPr>
                <w:rFonts w:ascii="Arial" w:hAnsi="Arial" w:cs="Arial"/>
                <w:color w:val="auto"/>
                <w:sz w:val="24"/>
                <w:szCs w:val="20"/>
              </w:rPr>
              <w:t>These efforts can begin among youth. It is vital to impart upon</w:t>
            </w:r>
            <w:r w:rsidR="007801D8">
              <w:rPr>
                <w:rFonts w:ascii="Arial" w:hAnsi="Arial" w:cs="Arial"/>
                <w:color w:val="auto"/>
                <w:sz w:val="24"/>
                <w:szCs w:val="20"/>
              </w:rPr>
              <w:t xml:space="preserve"> them that starting one’s own business is a viable option in Forman. This will be done through the continuation of career exploration efforts within the school curriculum, a component of which touches upon entrepreneurship.</w:t>
            </w:r>
          </w:p>
          <w:p w14:paraId="116B66F5" w14:textId="77777777" w:rsidR="00B84664" w:rsidRDefault="00B84664" w:rsidP="00395977">
            <w:pPr>
              <w:spacing w:line="360" w:lineRule="auto"/>
              <w:jc w:val="both"/>
              <w:rPr>
                <w:rFonts w:ascii="Arial" w:hAnsi="Arial" w:cs="Arial"/>
                <w:color w:val="auto"/>
                <w:sz w:val="24"/>
                <w:szCs w:val="20"/>
              </w:rPr>
            </w:pPr>
          </w:p>
          <w:p w14:paraId="3E850079" w14:textId="4616379C" w:rsidR="00B84664" w:rsidRPr="00160B64" w:rsidRDefault="00B84664" w:rsidP="00395977">
            <w:pPr>
              <w:spacing w:line="360" w:lineRule="auto"/>
              <w:jc w:val="both"/>
              <w:rPr>
                <w:rFonts w:ascii="Arial" w:hAnsi="Arial" w:cs="Arial"/>
                <w:color w:val="auto"/>
                <w:sz w:val="24"/>
                <w:szCs w:val="20"/>
              </w:rPr>
            </w:pPr>
            <w:r>
              <w:rPr>
                <w:rFonts w:ascii="Arial" w:hAnsi="Arial" w:cs="Arial"/>
                <w:color w:val="auto"/>
                <w:sz w:val="24"/>
                <w:szCs w:val="20"/>
              </w:rPr>
              <w:t>Outside the school setting,</w:t>
            </w:r>
            <w:r w:rsidR="008364EB">
              <w:rPr>
                <w:rFonts w:ascii="Arial" w:hAnsi="Arial" w:cs="Arial"/>
                <w:color w:val="auto"/>
                <w:sz w:val="24"/>
                <w:szCs w:val="20"/>
              </w:rPr>
              <w:t xml:space="preserve"> exposure to the idea of entrepreneurship can take the form of </w:t>
            </w:r>
            <w:r w:rsidR="00FF05F3">
              <w:rPr>
                <w:rFonts w:ascii="Arial" w:hAnsi="Arial" w:cs="Arial"/>
                <w:color w:val="auto"/>
                <w:sz w:val="24"/>
                <w:szCs w:val="20"/>
              </w:rPr>
              <w:t>mentorships, “shark tank” business plan competitions, student-run retail spaces, mock loan application exercises, and having youth representation on economic development committees</w:t>
            </w:r>
            <w:r w:rsidR="009D0FF3">
              <w:rPr>
                <w:rFonts w:ascii="Arial" w:hAnsi="Arial" w:cs="Arial"/>
                <w:color w:val="auto"/>
                <w:sz w:val="24"/>
                <w:szCs w:val="20"/>
              </w:rPr>
              <w:t>.</w:t>
            </w:r>
            <w:r w:rsidR="003361FC">
              <w:rPr>
                <w:rFonts w:ascii="Arial" w:hAnsi="Arial" w:cs="Arial"/>
                <w:color w:val="auto"/>
                <w:sz w:val="24"/>
                <w:szCs w:val="20"/>
              </w:rPr>
              <w:t xml:space="preserve"> These and similar activities will plant the seed in their mind that Forman can be a great place to run their own business. </w:t>
            </w:r>
          </w:p>
        </w:tc>
      </w:tr>
      <w:tr w:rsidR="00232C90" w:rsidRPr="00886F6F" w14:paraId="7D533BBD" w14:textId="77777777" w:rsidTr="00395977">
        <w:tc>
          <w:tcPr>
            <w:tcW w:w="2240" w:type="dxa"/>
          </w:tcPr>
          <w:p w14:paraId="12CB9783" w14:textId="77777777" w:rsidR="00232C90" w:rsidRPr="00160B64" w:rsidRDefault="00232C90" w:rsidP="00395977">
            <w:pPr>
              <w:spacing w:line="360" w:lineRule="auto"/>
              <w:jc w:val="both"/>
              <w:rPr>
                <w:rFonts w:ascii="Arial" w:hAnsi="Arial" w:cs="Arial"/>
                <w:color w:val="auto"/>
                <w:sz w:val="24"/>
                <w:szCs w:val="20"/>
              </w:rPr>
            </w:pPr>
            <w:r w:rsidRPr="00160B64">
              <w:rPr>
                <w:rFonts w:ascii="Arial" w:hAnsi="Arial" w:cs="Arial"/>
                <w:color w:val="auto"/>
                <w:sz w:val="24"/>
                <w:szCs w:val="20"/>
              </w:rPr>
              <w:lastRenderedPageBreak/>
              <w:t>Cost</w:t>
            </w:r>
          </w:p>
        </w:tc>
        <w:tc>
          <w:tcPr>
            <w:tcW w:w="7090" w:type="dxa"/>
          </w:tcPr>
          <w:p w14:paraId="27803A8F" w14:textId="4C7634D9" w:rsidR="00232C90" w:rsidRPr="00160B64" w:rsidRDefault="00B96DDC" w:rsidP="00395977">
            <w:pPr>
              <w:spacing w:line="360" w:lineRule="auto"/>
              <w:jc w:val="both"/>
              <w:rPr>
                <w:rFonts w:ascii="Arial" w:hAnsi="Arial" w:cs="Arial"/>
                <w:color w:val="auto"/>
                <w:sz w:val="24"/>
                <w:szCs w:val="20"/>
              </w:rPr>
            </w:pPr>
            <w:r>
              <w:rPr>
                <w:rFonts w:ascii="Arial" w:hAnsi="Arial" w:cs="Arial"/>
                <w:color w:val="auto"/>
                <w:sz w:val="24"/>
                <w:szCs w:val="20"/>
              </w:rPr>
              <w:t xml:space="preserve">Modest expenditures for supplies and materials can be expected in </w:t>
            </w:r>
            <w:r w:rsidR="00CE6D8C">
              <w:rPr>
                <w:rFonts w:ascii="Arial" w:hAnsi="Arial" w:cs="Arial"/>
                <w:color w:val="auto"/>
                <w:sz w:val="24"/>
                <w:szCs w:val="20"/>
              </w:rPr>
              <w:t xml:space="preserve">holding </w:t>
            </w:r>
            <w:r>
              <w:rPr>
                <w:rFonts w:ascii="Arial" w:hAnsi="Arial" w:cs="Arial"/>
                <w:color w:val="auto"/>
                <w:sz w:val="24"/>
                <w:szCs w:val="20"/>
              </w:rPr>
              <w:t>the entrepreneurship events with youth.</w:t>
            </w:r>
          </w:p>
        </w:tc>
      </w:tr>
      <w:tr w:rsidR="00232C90" w:rsidRPr="00886F6F" w14:paraId="35EB0B2F" w14:textId="77777777" w:rsidTr="00395977">
        <w:tc>
          <w:tcPr>
            <w:tcW w:w="2240" w:type="dxa"/>
          </w:tcPr>
          <w:p w14:paraId="7D27BFE9" w14:textId="77777777" w:rsidR="00232C90" w:rsidRPr="00160B64" w:rsidRDefault="00232C90" w:rsidP="00395977">
            <w:pPr>
              <w:jc w:val="both"/>
              <w:rPr>
                <w:rFonts w:ascii="Arial" w:hAnsi="Arial" w:cs="Arial"/>
                <w:color w:val="auto"/>
                <w:sz w:val="24"/>
                <w:szCs w:val="20"/>
              </w:rPr>
            </w:pPr>
            <w:r w:rsidRPr="00160B64">
              <w:rPr>
                <w:rFonts w:ascii="Arial" w:hAnsi="Arial" w:cs="Arial"/>
                <w:color w:val="auto"/>
                <w:sz w:val="24"/>
                <w:szCs w:val="20"/>
              </w:rPr>
              <w:t>Partnerships</w:t>
            </w:r>
          </w:p>
        </w:tc>
        <w:tc>
          <w:tcPr>
            <w:tcW w:w="7090" w:type="dxa"/>
          </w:tcPr>
          <w:p w14:paraId="78FA5064" w14:textId="642FE624" w:rsidR="00232C90" w:rsidRPr="00160B64" w:rsidRDefault="00702F8D" w:rsidP="00395977">
            <w:pPr>
              <w:spacing w:line="360" w:lineRule="auto"/>
              <w:jc w:val="both"/>
              <w:rPr>
                <w:rFonts w:ascii="Arial" w:hAnsi="Arial" w:cs="Arial"/>
                <w:color w:val="auto"/>
                <w:sz w:val="24"/>
                <w:szCs w:val="20"/>
              </w:rPr>
            </w:pPr>
            <w:r>
              <w:rPr>
                <w:rFonts w:ascii="Arial" w:hAnsi="Arial" w:cs="Arial"/>
                <w:color w:val="auto"/>
                <w:sz w:val="24"/>
                <w:szCs w:val="20"/>
              </w:rPr>
              <w:t xml:space="preserve">Engage the participation of entrepreneurial support organizations such as SBDC, SCORE, </w:t>
            </w:r>
            <w:r w:rsidR="00F4746E">
              <w:rPr>
                <w:rFonts w:ascii="Arial" w:hAnsi="Arial" w:cs="Arial"/>
                <w:color w:val="auto"/>
                <w:sz w:val="24"/>
                <w:szCs w:val="20"/>
              </w:rPr>
              <w:t xml:space="preserve">and </w:t>
            </w:r>
            <w:r>
              <w:rPr>
                <w:rFonts w:ascii="Arial" w:hAnsi="Arial" w:cs="Arial"/>
                <w:color w:val="auto"/>
                <w:sz w:val="24"/>
                <w:szCs w:val="20"/>
              </w:rPr>
              <w:t>Sargent County JDA</w:t>
            </w:r>
            <w:r w:rsidR="00F4746E">
              <w:rPr>
                <w:rFonts w:ascii="Arial" w:hAnsi="Arial" w:cs="Arial"/>
                <w:color w:val="auto"/>
                <w:sz w:val="24"/>
                <w:szCs w:val="20"/>
              </w:rPr>
              <w:t>.</w:t>
            </w:r>
          </w:p>
        </w:tc>
      </w:tr>
      <w:tr w:rsidR="00232C90" w:rsidRPr="00886F6F" w14:paraId="6C8F807F" w14:textId="77777777" w:rsidTr="00395977">
        <w:tc>
          <w:tcPr>
            <w:tcW w:w="2240" w:type="dxa"/>
          </w:tcPr>
          <w:p w14:paraId="1518D17C" w14:textId="77777777" w:rsidR="00232C90" w:rsidRPr="00160B64" w:rsidRDefault="00232C90" w:rsidP="00395977">
            <w:pPr>
              <w:jc w:val="both"/>
              <w:rPr>
                <w:rFonts w:ascii="Arial" w:hAnsi="Arial" w:cs="Arial"/>
                <w:color w:val="auto"/>
                <w:sz w:val="24"/>
                <w:szCs w:val="20"/>
              </w:rPr>
            </w:pPr>
            <w:r w:rsidRPr="00160B64">
              <w:rPr>
                <w:rFonts w:ascii="Arial" w:hAnsi="Arial" w:cs="Arial"/>
                <w:color w:val="auto"/>
                <w:sz w:val="24"/>
                <w:szCs w:val="20"/>
              </w:rPr>
              <w:t>Resources Needed</w:t>
            </w:r>
          </w:p>
        </w:tc>
        <w:tc>
          <w:tcPr>
            <w:tcW w:w="7090" w:type="dxa"/>
          </w:tcPr>
          <w:p w14:paraId="7429397E" w14:textId="693E09F7" w:rsidR="00232C90" w:rsidRPr="00160B64" w:rsidRDefault="00ED703F" w:rsidP="00395977">
            <w:pPr>
              <w:spacing w:line="360" w:lineRule="auto"/>
              <w:jc w:val="both"/>
              <w:rPr>
                <w:rFonts w:ascii="Arial" w:hAnsi="Arial" w:cs="Arial"/>
                <w:color w:val="auto"/>
                <w:sz w:val="24"/>
                <w:szCs w:val="20"/>
              </w:rPr>
            </w:pPr>
            <w:r>
              <w:rPr>
                <w:rFonts w:ascii="Arial" w:hAnsi="Arial" w:cs="Arial"/>
                <w:color w:val="auto"/>
                <w:sz w:val="24"/>
                <w:szCs w:val="20"/>
              </w:rPr>
              <w:t>Local business owners can volunteer to assist in carrying out this action step.</w:t>
            </w:r>
          </w:p>
        </w:tc>
      </w:tr>
      <w:tr w:rsidR="00232C90" w:rsidRPr="00886F6F" w14:paraId="5BD7CB6A" w14:textId="77777777" w:rsidTr="00395977">
        <w:trPr>
          <w:trHeight w:val="197"/>
        </w:trPr>
        <w:tc>
          <w:tcPr>
            <w:tcW w:w="2240" w:type="dxa"/>
          </w:tcPr>
          <w:p w14:paraId="58416D5D" w14:textId="77777777" w:rsidR="00232C90" w:rsidRPr="00160B64" w:rsidRDefault="00232C90" w:rsidP="00395977">
            <w:pPr>
              <w:jc w:val="both"/>
              <w:rPr>
                <w:rFonts w:ascii="Arial" w:hAnsi="Arial" w:cs="Arial"/>
                <w:color w:val="auto"/>
                <w:sz w:val="24"/>
                <w:szCs w:val="20"/>
              </w:rPr>
            </w:pPr>
            <w:r w:rsidRPr="00160B64">
              <w:rPr>
                <w:rFonts w:ascii="Arial" w:hAnsi="Arial" w:cs="Arial"/>
                <w:color w:val="auto"/>
                <w:sz w:val="24"/>
                <w:szCs w:val="20"/>
              </w:rPr>
              <w:t>Timeline</w:t>
            </w:r>
          </w:p>
        </w:tc>
        <w:tc>
          <w:tcPr>
            <w:tcW w:w="7090" w:type="dxa"/>
          </w:tcPr>
          <w:p w14:paraId="610D71E8" w14:textId="3C511914" w:rsidR="00232C90" w:rsidRPr="00160B64" w:rsidRDefault="00432C22" w:rsidP="00395977">
            <w:pPr>
              <w:spacing w:line="360" w:lineRule="auto"/>
              <w:jc w:val="both"/>
              <w:rPr>
                <w:rFonts w:ascii="Arial" w:hAnsi="Arial" w:cs="Arial"/>
                <w:color w:val="auto"/>
                <w:sz w:val="24"/>
                <w:szCs w:val="20"/>
              </w:rPr>
            </w:pPr>
            <w:r>
              <w:rPr>
                <w:rFonts w:ascii="Arial" w:hAnsi="Arial" w:cs="Arial"/>
                <w:color w:val="auto"/>
                <w:sz w:val="24"/>
                <w:szCs w:val="20"/>
              </w:rPr>
              <w:t>Integrating entrepreneurship education in the schools and in the community will be an ongoing process</w:t>
            </w:r>
            <w:r w:rsidR="00556C90">
              <w:rPr>
                <w:rFonts w:ascii="Arial" w:hAnsi="Arial" w:cs="Arial"/>
                <w:color w:val="auto"/>
                <w:sz w:val="24"/>
                <w:szCs w:val="20"/>
              </w:rPr>
              <w:t>.</w:t>
            </w:r>
          </w:p>
        </w:tc>
      </w:tr>
    </w:tbl>
    <w:p w14:paraId="3407C844" w14:textId="77777777" w:rsidR="0082448C" w:rsidRDefault="0082448C">
      <w:pPr>
        <w:spacing w:after="200"/>
        <w:rPr>
          <w:rFonts w:ascii="Bahnschrift SemiBold SemiConden" w:hAnsi="Bahnschrift SemiBold SemiConden" w:cs="Aparajita"/>
        </w:rPr>
      </w:pPr>
    </w:p>
    <w:tbl>
      <w:tblPr>
        <w:tblStyle w:val="TableGrid"/>
        <w:tblW w:w="0" w:type="auto"/>
        <w:tblLook w:val="04A0" w:firstRow="1" w:lastRow="0" w:firstColumn="1" w:lastColumn="0" w:noHBand="0" w:noVBand="1"/>
      </w:tblPr>
      <w:tblGrid>
        <w:gridCol w:w="2245"/>
        <w:gridCol w:w="7105"/>
      </w:tblGrid>
      <w:tr w:rsidR="0082448C" w14:paraId="0B04C164" w14:textId="77777777" w:rsidTr="00395977">
        <w:trPr>
          <w:trHeight w:val="665"/>
        </w:trPr>
        <w:tc>
          <w:tcPr>
            <w:tcW w:w="2245" w:type="dxa"/>
            <w:tcBorders>
              <w:bottom w:val="single" w:sz="4" w:space="0" w:color="auto"/>
            </w:tcBorders>
            <w:shd w:val="clear" w:color="auto" w:fill="FFCCA6" w:themeFill="accent5" w:themeFillTint="66"/>
          </w:tcPr>
          <w:p w14:paraId="299AB923" w14:textId="45EB1F21" w:rsidR="0082448C" w:rsidRPr="005679D1" w:rsidRDefault="00F746D1" w:rsidP="00395977">
            <w:pPr>
              <w:spacing w:line="360" w:lineRule="auto"/>
              <w:rPr>
                <w:rFonts w:ascii="Arial" w:hAnsi="Arial" w:cs="Arial"/>
                <w:color w:val="auto"/>
                <w:sz w:val="24"/>
                <w:szCs w:val="20"/>
              </w:rPr>
            </w:pPr>
            <w:r>
              <w:rPr>
                <w:rFonts w:ascii="Arial" w:hAnsi="Arial" w:cs="Arial"/>
                <w:color w:val="auto"/>
                <w:sz w:val="24"/>
                <w:szCs w:val="20"/>
              </w:rPr>
              <w:t>Goal 3</w:t>
            </w:r>
          </w:p>
        </w:tc>
        <w:tc>
          <w:tcPr>
            <w:tcW w:w="7105" w:type="dxa"/>
            <w:tcBorders>
              <w:bottom w:val="single" w:sz="4" w:space="0" w:color="auto"/>
            </w:tcBorders>
            <w:shd w:val="clear" w:color="auto" w:fill="FFCCA6" w:themeFill="accent5" w:themeFillTint="66"/>
          </w:tcPr>
          <w:p w14:paraId="2FBD44CA" w14:textId="48A0C16D" w:rsidR="0082448C" w:rsidRPr="005679D1" w:rsidRDefault="00940F7F" w:rsidP="00395977">
            <w:pPr>
              <w:spacing w:line="360" w:lineRule="auto"/>
              <w:rPr>
                <w:rFonts w:ascii="Arial" w:hAnsi="Arial" w:cs="Arial"/>
                <w:color w:val="auto"/>
                <w:sz w:val="24"/>
                <w:szCs w:val="20"/>
              </w:rPr>
            </w:pPr>
            <w:r>
              <w:rPr>
                <w:rFonts w:ascii="Arial" w:hAnsi="Arial" w:cs="Arial"/>
                <w:color w:val="auto"/>
                <w:sz w:val="24"/>
                <w:szCs w:val="20"/>
              </w:rPr>
              <w:t xml:space="preserve">Improve </w:t>
            </w:r>
            <w:r w:rsidR="00CA7E2A">
              <w:rPr>
                <w:rFonts w:ascii="Arial" w:hAnsi="Arial" w:cs="Arial"/>
                <w:color w:val="auto"/>
                <w:sz w:val="24"/>
                <w:szCs w:val="20"/>
              </w:rPr>
              <w:t xml:space="preserve">Forman’s quality-of-life and its amenities </w:t>
            </w:r>
            <w:r w:rsidR="00864F4B">
              <w:rPr>
                <w:rFonts w:ascii="Arial" w:hAnsi="Arial" w:cs="Arial"/>
                <w:color w:val="auto"/>
                <w:sz w:val="24"/>
                <w:szCs w:val="20"/>
              </w:rPr>
              <w:t>so as to maintain its reputation as an appealing town to live, work, and raise a family.</w:t>
            </w:r>
          </w:p>
        </w:tc>
      </w:tr>
      <w:tr w:rsidR="0082448C" w14:paraId="663C540D" w14:textId="77777777" w:rsidTr="00395977">
        <w:tc>
          <w:tcPr>
            <w:tcW w:w="9350" w:type="dxa"/>
            <w:gridSpan w:val="2"/>
            <w:tcBorders>
              <w:bottom w:val="single" w:sz="4" w:space="0" w:color="auto"/>
            </w:tcBorders>
            <w:shd w:val="clear" w:color="auto" w:fill="auto"/>
          </w:tcPr>
          <w:p w14:paraId="569D290A" w14:textId="3B28D514" w:rsidR="0082448C" w:rsidRPr="005679D1" w:rsidRDefault="00864F4B" w:rsidP="00395977">
            <w:pPr>
              <w:spacing w:line="360" w:lineRule="auto"/>
              <w:rPr>
                <w:rFonts w:ascii="Arial" w:hAnsi="Arial" w:cs="Arial"/>
                <w:color w:val="auto"/>
                <w:sz w:val="24"/>
                <w:szCs w:val="20"/>
              </w:rPr>
            </w:pPr>
            <w:r w:rsidRPr="00864F4B">
              <w:rPr>
                <w:rFonts w:ascii="Arial" w:hAnsi="Arial" w:cs="Arial"/>
                <w:color w:val="auto"/>
                <w:sz w:val="24"/>
                <w:szCs w:val="20"/>
              </w:rPr>
              <w:t xml:space="preserve">For Forman to be successful and viable going forward, </w:t>
            </w:r>
            <w:r>
              <w:rPr>
                <w:rFonts w:ascii="Arial" w:hAnsi="Arial" w:cs="Arial"/>
                <w:color w:val="auto"/>
                <w:sz w:val="24"/>
                <w:szCs w:val="20"/>
              </w:rPr>
              <w:t xml:space="preserve">it will need to possess </w:t>
            </w:r>
            <w:r w:rsidRPr="00864F4B">
              <w:rPr>
                <w:rFonts w:ascii="Arial" w:hAnsi="Arial" w:cs="Arial"/>
                <w:color w:val="auto"/>
                <w:sz w:val="24"/>
                <w:szCs w:val="20"/>
              </w:rPr>
              <w:t xml:space="preserve">a range of amenities and </w:t>
            </w:r>
            <w:r>
              <w:rPr>
                <w:rFonts w:ascii="Arial" w:hAnsi="Arial" w:cs="Arial"/>
                <w:color w:val="auto"/>
                <w:sz w:val="24"/>
                <w:szCs w:val="20"/>
              </w:rPr>
              <w:t xml:space="preserve">services. </w:t>
            </w:r>
            <w:r w:rsidRPr="00864F4B">
              <w:rPr>
                <w:rFonts w:ascii="Arial" w:hAnsi="Arial" w:cs="Arial"/>
                <w:color w:val="auto"/>
                <w:sz w:val="24"/>
                <w:szCs w:val="20"/>
              </w:rPr>
              <w:t>Prospective residents will consider a community’s quality-of-life within their decision making. Rectifying the town’s shortcomings and elevating its strengths is a necessary economic development strategy. In this plan, the focus is placed upon three elements: the retail and service businesses people rely on every day, the appeal of Main Street and the impact it has upon the whole town, and the implementation of basic safety measures</w:t>
            </w:r>
            <w:r w:rsidR="00AF423C">
              <w:rPr>
                <w:rFonts w:ascii="Arial" w:hAnsi="Arial" w:cs="Arial"/>
                <w:color w:val="auto"/>
                <w:sz w:val="24"/>
                <w:szCs w:val="20"/>
              </w:rPr>
              <w:t xml:space="preserve"> </w:t>
            </w:r>
            <w:r w:rsidRPr="00864F4B">
              <w:rPr>
                <w:rFonts w:ascii="Arial" w:hAnsi="Arial" w:cs="Arial"/>
                <w:color w:val="auto"/>
                <w:sz w:val="24"/>
                <w:szCs w:val="20"/>
              </w:rPr>
              <w:t>in the public realm.</w:t>
            </w:r>
          </w:p>
        </w:tc>
      </w:tr>
      <w:tr w:rsidR="0082448C" w14:paraId="1DBF0F64" w14:textId="77777777" w:rsidTr="00395977">
        <w:tc>
          <w:tcPr>
            <w:tcW w:w="9350" w:type="dxa"/>
            <w:gridSpan w:val="2"/>
            <w:tcBorders>
              <w:left w:val="nil"/>
              <w:right w:val="nil"/>
            </w:tcBorders>
            <w:shd w:val="clear" w:color="auto" w:fill="auto"/>
          </w:tcPr>
          <w:p w14:paraId="33715462" w14:textId="77777777" w:rsidR="0082448C" w:rsidRPr="005679D1" w:rsidRDefault="0082448C" w:rsidP="00395977">
            <w:pPr>
              <w:spacing w:line="360" w:lineRule="auto"/>
              <w:rPr>
                <w:rFonts w:ascii="Arial" w:hAnsi="Arial" w:cs="Arial"/>
                <w:color w:val="auto"/>
                <w:sz w:val="24"/>
                <w:szCs w:val="20"/>
              </w:rPr>
            </w:pPr>
          </w:p>
        </w:tc>
      </w:tr>
      <w:tr w:rsidR="0082448C" w14:paraId="634BEC14" w14:textId="77777777" w:rsidTr="00395977">
        <w:tc>
          <w:tcPr>
            <w:tcW w:w="2245" w:type="dxa"/>
            <w:shd w:val="clear" w:color="auto" w:fill="DEF5EE" w:themeFill="accent4" w:themeFillTint="33"/>
          </w:tcPr>
          <w:p w14:paraId="45BE365C" w14:textId="1A50C137" w:rsidR="0082448C" w:rsidRPr="005679D1" w:rsidRDefault="0082448C" w:rsidP="00395977">
            <w:pPr>
              <w:spacing w:line="360" w:lineRule="auto"/>
              <w:rPr>
                <w:rFonts w:ascii="Arial" w:hAnsi="Arial" w:cs="Arial"/>
                <w:color w:val="auto"/>
                <w:sz w:val="24"/>
                <w:szCs w:val="20"/>
              </w:rPr>
            </w:pPr>
            <w:r w:rsidRPr="005679D1">
              <w:rPr>
                <w:rFonts w:ascii="Arial" w:hAnsi="Arial" w:cs="Arial"/>
                <w:color w:val="auto"/>
                <w:sz w:val="24"/>
                <w:szCs w:val="20"/>
              </w:rPr>
              <w:t xml:space="preserve">Objective </w:t>
            </w:r>
            <w:r>
              <w:rPr>
                <w:rFonts w:ascii="Arial" w:hAnsi="Arial" w:cs="Arial"/>
                <w:color w:val="auto"/>
                <w:sz w:val="24"/>
                <w:szCs w:val="20"/>
              </w:rPr>
              <w:t>3.A</w:t>
            </w:r>
          </w:p>
        </w:tc>
        <w:tc>
          <w:tcPr>
            <w:tcW w:w="7105" w:type="dxa"/>
            <w:shd w:val="clear" w:color="auto" w:fill="DEF5EE" w:themeFill="accent4" w:themeFillTint="33"/>
          </w:tcPr>
          <w:p w14:paraId="2D3848C1" w14:textId="398637C6" w:rsidR="0082448C" w:rsidRPr="005679D1" w:rsidRDefault="00BB22C5" w:rsidP="00395977">
            <w:pPr>
              <w:spacing w:line="360" w:lineRule="auto"/>
              <w:rPr>
                <w:rFonts w:ascii="Arial" w:hAnsi="Arial" w:cs="Arial"/>
                <w:color w:val="auto"/>
                <w:sz w:val="24"/>
                <w:szCs w:val="20"/>
              </w:rPr>
            </w:pPr>
            <w:r>
              <w:rPr>
                <w:rFonts w:ascii="Arial" w:hAnsi="Arial" w:cs="Arial"/>
                <w:color w:val="auto"/>
                <w:sz w:val="24"/>
                <w:szCs w:val="20"/>
              </w:rPr>
              <w:t xml:space="preserve">Assist the businesses who provide basic goods and services to residents. </w:t>
            </w:r>
          </w:p>
        </w:tc>
      </w:tr>
    </w:tbl>
    <w:p w14:paraId="64DAF290" w14:textId="77777777" w:rsidR="00B05202" w:rsidRDefault="00B05202">
      <w:pPr>
        <w:spacing w:after="200"/>
        <w:rPr>
          <w:rFonts w:ascii="Bahnschrift SemiBold SemiConden" w:hAnsi="Bahnschrift SemiBold SemiConden" w:cs="Aparajita"/>
        </w:rPr>
      </w:pP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240"/>
        <w:gridCol w:w="5670"/>
        <w:gridCol w:w="1420"/>
      </w:tblGrid>
      <w:tr w:rsidR="00E74E89" w:rsidRPr="00886F6F" w14:paraId="13532228" w14:textId="77777777" w:rsidTr="00E74E89">
        <w:tc>
          <w:tcPr>
            <w:tcW w:w="2240" w:type="dxa"/>
            <w:shd w:val="clear" w:color="auto" w:fill="F2F2F2" w:themeFill="background1" w:themeFillShade="F2"/>
          </w:tcPr>
          <w:p w14:paraId="3E987D64" w14:textId="6F055A8F" w:rsidR="00E74E89" w:rsidRPr="00160B64" w:rsidRDefault="00E74E89" w:rsidP="00395977">
            <w:pPr>
              <w:jc w:val="both"/>
              <w:rPr>
                <w:rFonts w:ascii="Arial" w:hAnsi="Arial" w:cs="Arial"/>
                <w:b/>
                <w:color w:val="auto"/>
                <w:sz w:val="24"/>
                <w:szCs w:val="24"/>
              </w:rPr>
            </w:pPr>
            <w:r w:rsidRPr="00160B64">
              <w:rPr>
                <w:rFonts w:ascii="Arial" w:hAnsi="Arial" w:cs="Arial"/>
                <w:b/>
                <w:color w:val="auto"/>
                <w:sz w:val="24"/>
                <w:szCs w:val="24"/>
              </w:rPr>
              <w:t>Action Step</w:t>
            </w:r>
            <w:r>
              <w:rPr>
                <w:rFonts w:ascii="Arial" w:hAnsi="Arial" w:cs="Arial"/>
                <w:b/>
                <w:color w:val="auto"/>
                <w:sz w:val="24"/>
                <w:szCs w:val="24"/>
              </w:rPr>
              <w:t xml:space="preserve"> </w:t>
            </w:r>
            <w:r w:rsidR="008331B3">
              <w:rPr>
                <w:rFonts w:ascii="Arial" w:hAnsi="Arial" w:cs="Arial"/>
                <w:b/>
                <w:color w:val="auto"/>
                <w:sz w:val="24"/>
                <w:szCs w:val="24"/>
              </w:rPr>
              <w:t>3.A.1</w:t>
            </w:r>
          </w:p>
        </w:tc>
        <w:tc>
          <w:tcPr>
            <w:tcW w:w="5670" w:type="dxa"/>
            <w:tcBorders>
              <w:right w:val="single" w:sz="12" w:space="0" w:color="FF0000"/>
            </w:tcBorders>
            <w:shd w:val="clear" w:color="auto" w:fill="F2F2F2" w:themeFill="background1" w:themeFillShade="F2"/>
          </w:tcPr>
          <w:p w14:paraId="0F2DA340" w14:textId="77777777" w:rsidR="00E74E89" w:rsidRPr="00160B64" w:rsidRDefault="00E74E89" w:rsidP="00395977">
            <w:pPr>
              <w:spacing w:line="360" w:lineRule="auto"/>
              <w:jc w:val="both"/>
              <w:rPr>
                <w:rFonts w:ascii="Arial" w:hAnsi="Arial" w:cs="Arial"/>
                <w:color w:val="auto"/>
                <w:sz w:val="24"/>
                <w:szCs w:val="24"/>
              </w:rPr>
            </w:pPr>
            <w:r>
              <w:rPr>
                <w:rFonts w:ascii="Arial" w:hAnsi="Arial" w:cs="Arial"/>
                <w:color w:val="auto"/>
                <w:sz w:val="24"/>
                <w:szCs w:val="24"/>
              </w:rPr>
              <w:t>Reopen the grocery store</w:t>
            </w:r>
          </w:p>
        </w:tc>
        <w:tc>
          <w:tcPr>
            <w:tcW w:w="1420" w:type="dxa"/>
            <w:tcBorders>
              <w:top w:val="single" w:sz="12" w:space="0" w:color="FF0000"/>
              <w:left w:val="single" w:sz="12" w:space="0" w:color="FF0000"/>
              <w:bottom w:val="single" w:sz="12" w:space="0" w:color="FF0000"/>
              <w:right w:val="single" w:sz="12" w:space="0" w:color="FF0000"/>
            </w:tcBorders>
            <w:shd w:val="clear" w:color="auto" w:fill="auto"/>
          </w:tcPr>
          <w:p w14:paraId="7B0F4190" w14:textId="3B230E0F" w:rsidR="00E74E89" w:rsidRPr="00160B64" w:rsidRDefault="00E74E89" w:rsidP="00E74E89">
            <w:pPr>
              <w:spacing w:line="360" w:lineRule="auto"/>
              <w:jc w:val="center"/>
              <w:rPr>
                <w:rFonts w:ascii="Arial" w:hAnsi="Arial" w:cs="Arial"/>
                <w:color w:val="auto"/>
                <w:sz w:val="24"/>
                <w:szCs w:val="24"/>
              </w:rPr>
            </w:pPr>
            <w:r>
              <w:rPr>
                <w:rFonts w:ascii="Arial" w:hAnsi="Arial" w:cs="Arial"/>
                <w:color w:val="auto"/>
                <w:sz w:val="24"/>
                <w:szCs w:val="24"/>
              </w:rPr>
              <w:t>High Priority</w:t>
            </w:r>
          </w:p>
        </w:tc>
      </w:tr>
      <w:tr w:rsidR="00B05202" w:rsidRPr="00886F6F" w14:paraId="467582FA" w14:textId="77777777" w:rsidTr="00395977">
        <w:tc>
          <w:tcPr>
            <w:tcW w:w="2240" w:type="dxa"/>
          </w:tcPr>
          <w:p w14:paraId="77522149" w14:textId="77777777" w:rsidR="00B05202" w:rsidRPr="00160B64" w:rsidRDefault="00B05202" w:rsidP="00395977">
            <w:pPr>
              <w:spacing w:line="360" w:lineRule="auto"/>
              <w:jc w:val="both"/>
              <w:rPr>
                <w:rFonts w:ascii="Arial" w:hAnsi="Arial" w:cs="Arial"/>
                <w:color w:val="auto"/>
              </w:rPr>
            </w:pPr>
            <w:r w:rsidRPr="00160B64">
              <w:rPr>
                <w:rFonts w:ascii="Arial" w:hAnsi="Arial" w:cs="Arial"/>
                <w:color w:val="auto"/>
                <w:sz w:val="24"/>
                <w:szCs w:val="20"/>
              </w:rPr>
              <w:t>Description</w:t>
            </w:r>
          </w:p>
        </w:tc>
        <w:tc>
          <w:tcPr>
            <w:tcW w:w="7090" w:type="dxa"/>
            <w:gridSpan w:val="2"/>
          </w:tcPr>
          <w:p w14:paraId="61354100" w14:textId="5DE449D0" w:rsidR="00B05202" w:rsidRDefault="00B6631A" w:rsidP="00395977">
            <w:pPr>
              <w:spacing w:line="360" w:lineRule="auto"/>
              <w:jc w:val="both"/>
              <w:rPr>
                <w:rFonts w:ascii="Arial" w:hAnsi="Arial" w:cs="Arial"/>
                <w:color w:val="auto"/>
                <w:sz w:val="24"/>
                <w:szCs w:val="20"/>
              </w:rPr>
            </w:pPr>
            <w:r>
              <w:rPr>
                <w:rFonts w:ascii="Arial" w:hAnsi="Arial" w:cs="Arial"/>
                <w:color w:val="auto"/>
                <w:sz w:val="24"/>
                <w:szCs w:val="20"/>
              </w:rPr>
              <w:t>Grocery stores are a basic amenity for residents’ day-to-day lives. A town with one is not only at a great disadvantage, but it is also a sign people use to gauge whether a town is in the midst of decline.</w:t>
            </w:r>
          </w:p>
          <w:p w14:paraId="19F08E86" w14:textId="77777777" w:rsidR="00F43407" w:rsidRDefault="00F43407" w:rsidP="00395977">
            <w:pPr>
              <w:spacing w:line="360" w:lineRule="auto"/>
              <w:jc w:val="both"/>
              <w:rPr>
                <w:rFonts w:ascii="Arial" w:hAnsi="Arial" w:cs="Arial"/>
                <w:color w:val="auto"/>
                <w:sz w:val="24"/>
                <w:szCs w:val="20"/>
              </w:rPr>
            </w:pPr>
          </w:p>
          <w:p w14:paraId="188F246F" w14:textId="1F8F7766" w:rsidR="00B6631A" w:rsidRPr="00160B64" w:rsidRDefault="00F43407" w:rsidP="00395977">
            <w:pPr>
              <w:spacing w:line="360" w:lineRule="auto"/>
              <w:jc w:val="both"/>
              <w:rPr>
                <w:rFonts w:ascii="Arial" w:hAnsi="Arial" w:cs="Arial"/>
                <w:color w:val="auto"/>
                <w:sz w:val="24"/>
                <w:szCs w:val="20"/>
              </w:rPr>
            </w:pPr>
            <w:r>
              <w:rPr>
                <w:rFonts w:ascii="Arial" w:hAnsi="Arial" w:cs="Arial"/>
                <w:color w:val="auto"/>
                <w:sz w:val="24"/>
                <w:szCs w:val="20"/>
              </w:rPr>
              <w:t>Following the closure of Forman’s grocery store in early 2019, the Community Development Corporation initiated a plan to purchase the building and lease it to a new owner. A letter-writing campaign the owners of nearby grocery stores is underway. The results will be to show the level of demand, hopefully spurring them to consider opening up in Forman.</w:t>
            </w:r>
          </w:p>
        </w:tc>
      </w:tr>
      <w:tr w:rsidR="00B05202" w:rsidRPr="00886F6F" w14:paraId="1D50D421" w14:textId="77777777" w:rsidTr="00395977">
        <w:tc>
          <w:tcPr>
            <w:tcW w:w="2240" w:type="dxa"/>
          </w:tcPr>
          <w:p w14:paraId="4E4F445A" w14:textId="77777777" w:rsidR="00B05202" w:rsidRPr="00160B64" w:rsidRDefault="00B05202" w:rsidP="00395977">
            <w:pPr>
              <w:spacing w:line="360" w:lineRule="auto"/>
              <w:jc w:val="both"/>
              <w:rPr>
                <w:rFonts w:ascii="Arial" w:hAnsi="Arial" w:cs="Arial"/>
                <w:color w:val="auto"/>
                <w:sz w:val="24"/>
                <w:szCs w:val="20"/>
              </w:rPr>
            </w:pPr>
            <w:r w:rsidRPr="00160B64">
              <w:rPr>
                <w:rFonts w:ascii="Arial" w:hAnsi="Arial" w:cs="Arial"/>
                <w:color w:val="auto"/>
                <w:sz w:val="24"/>
                <w:szCs w:val="20"/>
              </w:rPr>
              <w:lastRenderedPageBreak/>
              <w:t>Cost</w:t>
            </w:r>
          </w:p>
        </w:tc>
        <w:tc>
          <w:tcPr>
            <w:tcW w:w="7090" w:type="dxa"/>
            <w:gridSpan w:val="2"/>
          </w:tcPr>
          <w:p w14:paraId="51FE2150" w14:textId="2F4A9603" w:rsidR="00B05202" w:rsidRPr="00160B64" w:rsidRDefault="0075487B" w:rsidP="00395977">
            <w:pPr>
              <w:spacing w:line="360" w:lineRule="auto"/>
              <w:jc w:val="both"/>
              <w:rPr>
                <w:rFonts w:ascii="Arial" w:hAnsi="Arial" w:cs="Arial"/>
                <w:color w:val="auto"/>
                <w:sz w:val="24"/>
                <w:szCs w:val="20"/>
              </w:rPr>
            </w:pPr>
            <w:r>
              <w:rPr>
                <w:rFonts w:ascii="Arial" w:hAnsi="Arial" w:cs="Arial"/>
                <w:color w:val="auto"/>
                <w:sz w:val="24"/>
                <w:szCs w:val="20"/>
              </w:rPr>
              <w:t xml:space="preserve">The cost to reopen is dependent upon </w:t>
            </w:r>
            <w:r w:rsidR="00117687">
              <w:rPr>
                <w:rFonts w:ascii="Arial" w:hAnsi="Arial" w:cs="Arial"/>
                <w:color w:val="auto"/>
                <w:sz w:val="24"/>
                <w:szCs w:val="20"/>
              </w:rPr>
              <w:t>the ownership model chosen and the extent of rehabilitation or equipment replacement which is required.</w:t>
            </w:r>
          </w:p>
        </w:tc>
      </w:tr>
      <w:tr w:rsidR="00B05202" w:rsidRPr="00886F6F" w14:paraId="1397C7B9" w14:textId="77777777" w:rsidTr="00395977">
        <w:tc>
          <w:tcPr>
            <w:tcW w:w="2240" w:type="dxa"/>
          </w:tcPr>
          <w:p w14:paraId="40E6B634" w14:textId="77777777" w:rsidR="00B05202" w:rsidRPr="00160B64" w:rsidRDefault="00B05202" w:rsidP="00395977">
            <w:pPr>
              <w:jc w:val="both"/>
              <w:rPr>
                <w:rFonts w:ascii="Arial" w:hAnsi="Arial" w:cs="Arial"/>
                <w:color w:val="auto"/>
                <w:sz w:val="24"/>
                <w:szCs w:val="20"/>
              </w:rPr>
            </w:pPr>
            <w:r w:rsidRPr="00160B64">
              <w:rPr>
                <w:rFonts w:ascii="Arial" w:hAnsi="Arial" w:cs="Arial"/>
                <w:color w:val="auto"/>
                <w:sz w:val="24"/>
                <w:szCs w:val="20"/>
              </w:rPr>
              <w:t>Partnerships</w:t>
            </w:r>
          </w:p>
        </w:tc>
        <w:tc>
          <w:tcPr>
            <w:tcW w:w="7090" w:type="dxa"/>
            <w:gridSpan w:val="2"/>
          </w:tcPr>
          <w:p w14:paraId="6DE8B5EA" w14:textId="3EB61C48" w:rsidR="00B05202" w:rsidRPr="00160B64" w:rsidRDefault="007B496E" w:rsidP="00395977">
            <w:pPr>
              <w:spacing w:line="360" w:lineRule="auto"/>
              <w:jc w:val="both"/>
              <w:rPr>
                <w:rFonts w:ascii="Arial" w:hAnsi="Arial" w:cs="Arial"/>
                <w:color w:val="auto"/>
                <w:sz w:val="24"/>
                <w:szCs w:val="20"/>
              </w:rPr>
            </w:pPr>
            <w:r>
              <w:rPr>
                <w:rFonts w:ascii="Arial" w:hAnsi="Arial" w:cs="Arial"/>
                <w:color w:val="auto"/>
                <w:sz w:val="24"/>
                <w:szCs w:val="20"/>
              </w:rPr>
              <w:t xml:space="preserve">If assistance is needed, </w:t>
            </w:r>
            <w:r w:rsidR="006413BE">
              <w:rPr>
                <w:rFonts w:ascii="Arial" w:hAnsi="Arial" w:cs="Arial"/>
                <w:color w:val="auto"/>
                <w:sz w:val="24"/>
                <w:szCs w:val="20"/>
              </w:rPr>
              <w:t>the ND Rural Grocery Initiative at the ND Association of Rural Electric Cooperatives may be able to help.</w:t>
            </w:r>
          </w:p>
        </w:tc>
      </w:tr>
      <w:tr w:rsidR="00B05202" w:rsidRPr="00886F6F" w14:paraId="3F6B1429" w14:textId="77777777" w:rsidTr="00395977">
        <w:tc>
          <w:tcPr>
            <w:tcW w:w="2240" w:type="dxa"/>
          </w:tcPr>
          <w:p w14:paraId="40D5C578" w14:textId="77777777" w:rsidR="00B05202" w:rsidRPr="00160B64" w:rsidRDefault="00B05202" w:rsidP="00395977">
            <w:pPr>
              <w:jc w:val="both"/>
              <w:rPr>
                <w:rFonts w:ascii="Arial" w:hAnsi="Arial" w:cs="Arial"/>
                <w:color w:val="auto"/>
                <w:sz w:val="24"/>
                <w:szCs w:val="20"/>
              </w:rPr>
            </w:pPr>
            <w:r w:rsidRPr="00160B64">
              <w:rPr>
                <w:rFonts w:ascii="Arial" w:hAnsi="Arial" w:cs="Arial"/>
                <w:color w:val="auto"/>
                <w:sz w:val="24"/>
                <w:szCs w:val="20"/>
              </w:rPr>
              <w:t>Resources Needed</w:t>
            </w:r>
          </w:p>
        </w:tc>
        <w:tc>
          <w:tcPr>
            <w:tcW w:w="7090" w:type="dxa"/>
            <w:gridSpan w:val="2"/>
          </w:tcPr>
          <w:p w14:paraId="64056E73" w14:textId="733DC0B0" w:rsidR="00B05202" w:rsidRPr="00160B64" w:rsidRDefault="00787954" w:rsidP="00395977">
            <w:pPr>
              <w:spacing w:line="360" w:lineRule="auto"/>
              <w:jc w:val="both"/>
              <w:rPr>
                <w:rFonts w:ascii="Arial" w:hAnsi="Arial" w:cs="Arial"/>
                <w:color w:val="auto"/>
                <w:sz w:val="24"/>
                <w:szCs w:val="20"/>
              </w:rPr>
            </w:pPr>
            <w:r>
              <w:rPr>
                <w:rFonts w:ascii="Arial" w:hAnsi="Arial" w:cs="Arial"/>
                <w:color w:val="auto"/>
                <w:sz w:val="24"/>
                <w:szCs w:val="20"/>
              </w:rPr>
              <w:t xml:space="preserve">The pursuance of funding </w:t>
            </w:r>
            <w:r w:rsidR="006B6C8C">
              <w:rPr>
                <w:rFonts w:ascii="Arial" w:hAnsi="Arial" w:cs="Arial"/>
                <w:color w:val="auto"/>
                <w:sz w:val="24"/>
                <w:szCs w:val="20"/>
              </w:rPr>
              <w:t>will depend upon the ownership model of the new grocery store. Funding may go towards any renovations to the building or for equipment.</w:t>
            </w:r>
          </w:p>
        </w:tc>
      </w:tr>
      <w:tr w:rsidR="00B05202" w:rsidRPr="00886F6F" w14:paraId="278D9CCE" w14:textId="77777777" w:rsidTr="00395977">
        <w:trPr>
          <w:trHeight w:val="197"/>
        </w:trPr>
        <w:tc>
          <w:tcPr>
            <w:tcW w:w="2240" w:type="dxa"/>
          </w:tcPr>
          <w:p w14:paraId="09F12F55" w14:textId="77777777" w:rsidR="00B05202" w:rsidRPr="00160B64" w:rsidRDefault="00B05202" w:rsidP="00395977">
            <w:pPr>
              <w:jc w:val="both"/>
              <w:rPr>
                <w:rFonts w:ascii="Arial" w:hAnsi="Arial" w:cs="Arial"/>
                <w:color w:val="auto"/>
                <w:sz w:val="24"/>
                <w:szCs w:val="20"/>
              </w:rPr>
            </w:pPr>
            <w:r w:rsidRPr="00160B64">
              <w:rPr>
                <w:rFonts w:ascii="Arial" w:hAnsi="Arial" w:cs="Arial"/>
                <w:color w:val="auto"/>
                <w:sz w:val="24"/>
                <w:szCs w:val="20"/>
              </w:rPr>
              <w:t>Timeline</w:t>
            </w:r>
          </w:p>
        </w:tc>
        <w:tc>
          <w:tcPr>
            <w:tcW w:w="7090" w:type="dxa"/>
            <w:gridSpan w:val="2"/>
          </w:tcPr>
          <w:p w14:paraId="04B17978" w14:textId="4515509C" w:rsidR="00B05202" w:rsidRPr="00160B64" w:rsidRDefault="00117687" w:rsidP="00395977">
            <w:pPr>
              <w:spacing w:line="360" w:lineRule="auto"/>
              <w:jc w:val="both"/>
              <w:rPr>
                <w:rFonts w:ascii="Arial" w:hAnsi="Arial" w:cs="Arial"/>
                <w:color w:val="auto"/>
                <w:sz w:val="24"/>
                <w:szCs w:val="20"/>
              </w:rPr>
            </w:pPr>
            <w:r>
              <w:rPr>
                <w:rFonts w:ascii="Arial" w:hAnsi="Arial" w:cs="Arial"/>
                <w:color w:val="auto"/>
                <w:sz w:val="24"/>
                <w:szCs w:val="20"/>
              </w:rPr>
              <w:t xml:space="preserve">While the exact timeline is to be determined, the City has engaged partners already to </w:t>
            </w:r>
            <w:r w:rsidR="002C191C">
              <w:rPr>
                <w:rFonts w:ascii="Arial" w:hAnsi="Arial" w:cs="Arial"/>
                <w:color w:val="auto"/>
                <w:sz w:val="24"/>
                <w:szCs w:val="20"/>
              </w:rPr>
              <w:t>initiate the process.</w:t>
            </w:r>
          </w:p>
        </w:tc>
      </w:tr>
    </w:tbl>
    <w:p w14:paraId="59A63173" w14:textId="77777777" w:rsidR="00C474CA" w:rsidRDefault="00C474CA">
      <w:pPr>
        <w:spacing w:after="200"/>
        <w:rPr>
          <w:rFonts w:ascii="Bahnschrift SemiBold SemiConden" w:hAnsi="Bahnschrift SemiBold SemiConden" w:cs="Aparajita"/>
        </w:rPr>
      </w:pPr>
    </w:p>
    <w:tbl>
      <w:tblPr>
        <w:tblStyle w:val="TableGrid"/>
        <w:tblW w:w="0" w:type="auto"/>
        <w:tblLook w:val="04A0" w:firstRow="1" w:lastRow="0" w:firstColumn="1" w:lastColumn="0" w:noHBand="0" w:noVBand="1"/>
      </w:tblPr>
      <w:tblGrid>
        <w:gridCol w:w="2245"/>
        <w:gridCol w:w="7105"/>
      </w:tblGrid>
      <w:tr w:rsidR="00C474CA" w:rsidRPr="005679D1" w14:paraId="10B1EC92" w14:textId="77777777" w:rsidTr="00395977">
        <w:tc>
          <w:tcPr>
            <w:tcW w:w="2245" w:type="dxa"/>
            <w:shd w:val="clear" w:color="auto" w:fill="DEF5EE" w:themeFill="accent4" w:themeFillTint="33"/>
          </w:tcPr>
          <w:p w14:paraId="57C3E17E" w14:textId="26C14528" w:rsidR="00C474CA" w:rsidRPr="005679D1" w:rsidRDefault="00C474CA" w:rsidP="00395977">
            <w:pPr>
              <w:spacing w:line="360" w:lineRule="auto"/>
              <w:rPr>
                <w:rFonts w:ascii="Arial" w:hAnsi="Arial" w:cs="Arial"/>
                <w:color w:val="auto"/>
                <w:sz w:val="24"/>
                <w:szCs w:val="20"/>
              </w:rPr>
            </w:pPr>
            <w:r w:rsidRPr="005679D1">
              <w:rPr>
                <w:rFonts w:ascii="Arial" w:hAnsi="Arial" w:cs="Arial"/>
                <w:color w:val="auto"/>
                <w:sz w:val="24"/>
                <w:szCs w:val="20"/>
              </w:rPr>
              <w:t xml:space="preserve">Objective </w:t>
            </w:r>
            <w:r>
              <w:rPr>
                <w:rFonts w:ascii="Arial" w:hAnsi="Arial" w:cs="Arial"/>
                <w:color w:val="auto"/>
                <w:sz w:val="24"/>
                <w:szCs w:val="20"/>
              </w:rPr>
              <w:t>3.B</w:t>
            </w:r>
          </w:p>
        </w:tc>
        <w:tc>
          <w:tcPr>
            <w:tcW w:w="7105" w:type="dxa"/>
            <w:shd w:val="clear" w:color="auto" w:fill="DEF5EE" w:themeFill="accent4" w:themeFillTint="33"/>
          </w:tcPr>
          <w:p w14:paraId="10AE7B03" w14:textId="21EC2D06" w:rsidR="00C474CA" w:rsidRPr="005679D1" w:rsidRDefault="00C474CA" w:rsidP="00395977">
            <w:pPr>
              <w:spacing w:line="360" w:lineRule="auto"/>
              <w:rPr>
                <w:rFonts w:ascii="Arial" w:hAnsi="Arial" w:cs="Arial"/>
                <w:color w:val="auto"/>
                <w:sz w:val="24"/>
                <w:szCs w:val="20"/>
              </w:rPr>
            </w:pPr>
            <w:r>
              <w:rPr>
                <w:rFonts w:ascii="Arial" w:hAnsi="Arial" w:cs="Arial"/>
                <w:color w:val="auto"/>
                <w:sz w:val="24"/>
                <w:szCs w:val="20"/>
              </w:rPr>
              <w:t xml:space="preserve">Revitalize Main Street as the center of the community’s economic and social life. </w:t>
            </w:r>
          </w:p>
        </w:tc>
      </w:tr>
    </w:tbl>
    <w:p w14:paraId="3EC02C93" w14:textId="77777777" w:rsidR="00C474CA" w:rsidRDefault="00C474CA">
      <w:pPr>
        <w:spacing w:after="200"/>
        <w:rPr>
          <w:rFonts w:ascii="Bahnschrift SemiBold SemiConden" w:hAnsi="Bahnschrift SemiBold SemiConden" w:cs="Aparajita"/>
        </w:rPr>
      </w:pP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240"/>
        <w:gridCol w:w="7090"/>
      </w:tblGrid>
      <w:tr w:rsidR="00C474CA" w:rsidRPr="00886F6F" w14:paraId="34448E75" w14:textId="77777777" w:rsidTr="00395977">
        <w:tc>
          <w:tcPr>
            <w:tcW w:w="2240" w:type="dxa"/>
            <w:shd w:val="clear" w:color="auto" w:fill="F2F2F2" w:themeFill="background1" w:themeFillShade="F2"/>
          </w:tcPr>
          <w:p w14:paraId="6D7ADA9E" w14:textId="4447BFD9" w:rsidR="00C474CA" w:rsidRPr="00160B64" w:rsidRDefault="00C474CA" w:rsidP="00395977">
            <w:pPr>
              <w:jc w:val="both"/>
              <w:rPr>
                <w:rFonts w:ascii="Arial" w:hAnsi="Arial" w:cs="Arial"/>
                <w:b/>
                <w:color w:val="auto"/>
                <w:sz w:val="24"/>
                <w:szCs w:val="24"/>
              </w:rPr>
            </w:pPr>
            <w:r w:rsidRPr="00160B64">
              <w:rPr>
                <w:rFonts w:ascii="Arial" w:hAnsi="Arial" w:cs="Arial"/>
                <w:b/>
                <w:color w:val="auto"/>
                <w:sz w:val="24"/>
                <w:szCs w:val="24"/>
              </w:rPr>
              <w:t>Action Step</w:t>
            </w:r>
            <w:r>
              <w:rPr>
                <w:rFonts w:ascii="Arial" w:hAnsi="Arial" w:cs="Arial"/>
                <w:b/>
                <w:color w:val="auto"/>
                <w:sz w:val="24"/>
                <w:szCs w:val="24"/>
              </w:rPr>
              <w:t xml:space="preserve"> </w:t>
            </w:r>
            <w:r w:rsidR="00E27364">
              <w:rPr>
                <w:rFonts w:ascii="Arial" w:hAnsi="Arial" w:cs="Arial"/>
                <w:b/>
                <w:color w:val="auto"/>
                <w:sz w:val="24"/>
                <w:szCs w:val="24"/>
              </w:rPr>
              <w:t>3.B.1</w:t>
            </w:r>
          </w:p>
        </w:tc>
        <w:tc>
          <w:tcPr>
            <w:tcW w:w="7090" w:type="dxa"/>
            <w:shd w:val="clear" w:color="auto" w:fill="F2F2F2" w:themeFill="background1" w:themeFillShade="F2"/>
          </w:tcPr>
          <w:p w14:paraId="1D21C9B9" w14:textId="1F2467E7" w:rsidR="00C474CA" w:rsidRPr="00160B64" w:rsidRDefault="00B72913" w:rsidP="00395977">
            <w:pPr>
              <w:spacing w:line="360" w:lineRule="auto"/>
              <w:jc w:val="both"/>
              <w:rPr>
                <w:rFonts w:ascii="Arial" w:hAnsi="Arial" w:cs="Arial"/>
                <w:color w:val="auto"/>
                <w:sz w:val="24"/>
                <w:szCs w:val="24"/>
              </w:rPr>
            </w:pPr>
            <w:r>
              <w:rPr>
                <w:rFonts w:ascii="Arial" w:hAnsi="Arial" w:cs="Arial"/>
                <w:color w:val="auto"/>
                <w:sz w:val="24"/>
                <w:szCs w:val="24"/>
              </w:rPr>
              <w:t xml:space="preserve">Participate in the Community Impressions program in order to obtain an outsider’s perspective </w:t>
            </w:r>
            <w:r w:rsidR="0024539E">
              <w:rPr>
                <w:rFonts w:ascii="Arial" w:hAnsi="Arial" w:cs="Arial"/>
                <w:color w:val="auto"/>
                <w:sz w:val="24"/>
                <w:szCs w:val="24"/>
              </w:rPr>
              <w:t>of</w:t>
            </w:r>
            <w:r>
              <w:rPr>
                <w:rFonts w:ascii="Arial" w:hAnsi="Arial" w:cs="Arial"/>
                <w:color w:val="auto"/>
                <w:sz w:val="24"/>
                <w:szCs w:val="24"/>
              </w:rPr>
              <w:t xml:space="preserve"> Forman</w:t>
            </w:r>
          </w:p>
        </w:tc>
      </w:tr>
      <w:tr w:rsidR="00C474CA" w:rsidRPr="00886F6F" w14:paraId="518C1417" w14:textId="77777777" w:rsidTr="00395977">
        <w:tc>
          <w:tcPr>
            <w:tcW w:w="2240" w:type="dxa"/>
          </w:tcPr>
          <w:p w14:paraId="4519E696" w14:textId="77777777" w:rsidR="00C474CA" w:rsidRPr="00160B64" w:rsidRDefault="00C474CA" w:rsidP="00395977">
            <w:pPr>
              <w:spacing w:line="360" w:lineRule="auto"/>
              <w:jc w:val="both"/>
              <w:rPr>
                <w:rFonts w:ascii="Arial" w:hAnsi="Arial" w:cs="Arial"/>
                <w:color w:val="auto"/>
              </w:rPr>
            </w:pPr>
            <w:r w:rsidRPr="00160B64">
              <w:rPr>
                <w:rFonts w:ascii="Arial" w:hAnsi="Arial" w:cs="Arial"/>
                <w:color w:val="auto"/>
                <w:sz w:val="24"/>
                <w:szCs w:val="20"/>
              </w:rPr>
              <w:t>Description</w:t>
            </w:r>
          </w:p>
        </w:tc>
        <w:tc>
          <w:tcPr>
            <w:tcW w:w="7090" w:type="dxa"/>
          </w:tcPr>
          <w:p w14:paraId="3C959544" w14:textId="33E8E7D2" w:rsidR="00C474CA" w:rsidRPr="00160B64" w:rsidRDefault="0014056F" w:rsidP="00395977">
            <w:pPr>
              <w:spacing w:line="360" w:lineRule="auto"/>
              <w:jc w:val="both"/>
              <w:rPr>
                <w:rFonts w:ascii="Arial" w:hAnsi="Arial" w:cs="Arial"/>
                <w:color w:val="auto"/>
                <w:sz w:val="24"/>
                <w:szCs w:val="20"/>
              </w:rPr>
            </w:pPr>
            <w:r>
              <w:rPr>
                <w:rFonts w:ascii="Arial" w:hAnsi="Arial" w:cs="Arial"/>
                <w:color w:val="auto"/>
                <w:sz w:val="24"/>
                <w:szCs w:val="20"/>
              </w:rPr>
              <w:t xml:space="preserve">NDSU Extension offers the Community Impressions program that pairs two North Dakota towns with similar populations. Members from each town visit the other in the role of a “secret shopper”. The participants are encouraged to dig in and discover the multiple facets of that community and make note on what they felt were strengths and what were weaknesses. This honest </w:t>
            </w:r>
            <w:r>
              <w:rPr>
                <w:rFonts w:ascii="Arial" w:hAnsi="Arial" w:cs="Arial"/>
                <w:color w:val="auto"/>
                <w:sz w:val="24"/>
                <w:szCs w:val="20"/>
              </w:rPr>
              <w:lastRenderedPageBreak/>
              <w:t>viewpoint will shed light on the town’s appearance, customer service at businesses, and the maintenance of public facilities.</w:t>
            </w:r>
          </w:p>
        </w:tc>
      </w:tr>
      <w:tr w:rsidR="00C474CA" w:rsidRPr="00886F6F" w14:paraId="0E3537E1" w14:textId="77777777" w:rsidTr="00395977">
        <w:tc>
          <w:tcPr>
            <w:tcW w:w="2240" w:type="dxa"/>
          </w:tcPr>
          <w:p w14:paraId="2A8C8AF9" w14:textId="77777777" w:rsidR="00C474CA" w:rsidRPr="00160B64" w:rsidRDefault="00C474CA" w:rsidP="00395977">
            <w:pPr>
              <w:spacing w:line="360" w:lineRule="auto"/>
              <w:jc w:val="both"/>
              <w:rPr>
                <w:rFonts w:ascii="Arial" w:hAnsi="Arial" w:cs="Arial"/>
                <w:color w:val="auto"/>
                <w:sz w:val="24"/>
                <w:szCs w:val="20"/>
              </w:rPr>
            </w:pPr>
            <w:r w:rsidRPr="00160B64">
              <w:rPr>
                <w:rFonts w:ascii="Arial" w:hAnsi="Arial" w:cs="Arial"/>
                <w:color w:val="auto"/>
                <w:sz w:val="24"/>
                <w:szCs w:val="20"/>
              </w:rPr>
              <w:lastRenderedPageBreak/>
              <w:t>Cost</w:t>
            </w:r>
          </w:p>
        </w:tc>
        <w:tc>
          <w:tcPr>
            <w:tcW w:w="7090" w:type="dxa"/>
          </w:tcPr>
          <w:p w14:paraId="6CBC4879" w14:textId="5F0ADFC7" w:rsidR="00C474CA" w:rsidRPr="00160B64" w:rsidRDefault="00B90E64" w:rsidP="00395977">
            <w:pPr>
              <w:spacing w:line="360" w:lineRule="auto"/>
              <w:jc w:val="both"/>
              <w:rPr>
                <w:rFonts w:ascii="Arial" w:hAnsi="Arial" w:cs="Arial"/>
                <w:color w:val="auto"/>
                <w:sz w:val="24"/>
                <w:szCs w:val="20"/>
              </w:rPr>
            </w:pPr>
            <w:r>
              <w:rPr>
                <w:rFonts w:ascii="Arial" w:hAnsi="Arial" w:cs="Arial"/>
                <w:color w:val="auto"/>
                <w:sz w:val="24"/>
                <w:szCs w:val="20"/>
              </w:rPr>
              <w:t>Cost-share for Forman to be a participating community is expected</w:t>
            </w:r>
          </w:p>
        </w:tc>
      </w:tr>
      <w:tr w:rsidR="00C474CA" w:rsidRPr="00886F6F" w14:paraId="147CAED2" w14:textId="77777777" w:rsidTr="00395977">
        <w:tc>
          <w:tcPr>
            <w:tcW w:w="2240" w:type="dxa"/>
          </w:tcPr>
          <w:p w14:paraId="2AAD7833" w14:textId="77777777" w:rsidR="00C474CA" w:rsidRPr="00160B64" w:rsidRDefault="00C474CA" w:rsidP="00395977">
            <w:pPr>
              <w:jc w:val="both"/>
              <w:rPr>
                <w:rFonts w:ascii="Arial" w:hAnsi="Arial" w:cs="Arial"/>
                <w:color w:val="auto"/>
                <w:sz w:val="24"/>
                <w:szCs w:val="20"/>
              </w:rPr>
            </w:pPr>
            <w:r w:rsidRPr="00160B64">
              <w:rPr>
                <w:rFonts w:ascii="Arial" w:hAnsi="Arial" w:cs="Arial"/>
                <w:color w:val="auto"/>
                <w:sz w:val="24"/>
                <w:szCs w:val="20"/>
              </w:rPr>
              <w:t>Partnerships</w:t>
            </w:r>
          </w:p>
        </w:tc>
        <w:tc>
          <w:tcPr>
            <w:tcW w:w="7090" w:type="dxa"/>
          </w:tcPr>
          <w:p w14:paraId="5BE8FE9D" w14:textId="54F07604" w:rsidR="00C474CA" w:rsidRPr="00160B64" w:rsidRDefault="0014056F" w:rsidP="00395977">
            <w:pPr>
              <w:spacing w:line="360" w:lineRule="auto"/>
              <w:jc w:val="both"/>
              <w:rPr>
                <w:rFonts w:ascii="Arial" w:hAnsi="Arial" w:cs="Arial"/>
                <w:color w:val="auto"/>
                <w:sz w:val="24"/>
                <w:szCs w:val="20"/>
              </w:rPr>
            </w:pPr>
            <w:r>
              <w:rPr>
                <w:rFonts w:ascii="Arial" w:hAnsi="Arial" w:cs="Arial"/>
                <w:color w:val="auto"/>
                <w:sz w:val="24"/>
                <w:szCs w:val="20"/>
              </w:rPr>
              <w:t>NDSU Extension</w:t>
            </w:r>
          </w:p>
        </w:tc>
      </w:tr>
      <w:tr w:rsidR="00C474CA" w:rsidRPr="00886F6F" w14:paraId="0734B379" w14:textId="77777777" w:rsidTr="00395977">
        <w:tc>
          <w:tcPr>
            <w:tcW w:w="2240" w:type="dxa"/>
          </w:tcPr>
          <w:p w14:paraId="0E4B6357" w14:textId="77777777" w:rsidR="00C474CA" w:rsidRPr="00160B64" w:rsidRDefault="00C474CA" w:rsidP="00395977">
            <w:pPr>
              <w:jc w:val="both"/>
              <w:rPr>
                <w:rFonts w:ascii="Arial" w:hAnsi="Arial" w:cs="Arial"/>
                <w:color w:val="auto"/>
                <w:sz w:val="24"/>
                <w:szCs w:val="20"/>
              </w:rPr>
            </w:pPr>
            <w:r w:rsidRPr="00160B64">
              <w:rPr>
                <w:rFonts w:ascii="Arial" w:hAnsi="Arial" w:cs="Arial"/>
                <w:color w:val="auto"/>
                <w:sz w:val="24"/>
                <w:szCs w:val="20"/>
              </w:rPr>
              <w:t>Resources Needed</w:t>
            </w:r>
          </w:p>
        </w:tc>
        <w:tc>
          <w:tcPr>
            <w:tcW w:w="7090" w:type="dxa"/>
          </w:tcPr>
          <w:p w14:paraId="7D2ECB28" w14:textId="3040C5C5" w:rsidR="00C474CA" w:rsidRPr="00160B64" w:rsidRDefault="0014056F" w:rsidP="00395977">
            <w:pPr>
              <w:spacing w:line="360" w:lineRule="auto"/>
              <w:jc w:val="both"/>
              <w:rPr>
                <w:rFonts w:ascii="Arial" w:hAnsi="Arial" w:cs="Arial"/>
                <w:color w:val="auto"/>
                <w:sz w:val="24"/>
                <w:szCs w:val="20"/>
              </w:rPr>
            </w:pPr>
            <w:r>
              <w:rPr>
                <w:rFonts w:ascii="Arial" w:hAnsi="Arial" w:cs="Arial"/>
                <w:color w:val="auto"/>
                <w:sz w:val="24"/>
                <w:szCs w:val="20"/>
              </w:rPr>
              <w:t>Volunteers from Forman will be needed to be the visitors to the other community</w:t>
            </w:r>
          </w:p>
        </w:tc>
      </w:tr>
      <w:tr w:rsidR="00C474CA" w:rsidRPr="00886F6F" w14:paraId="7919B845" w14:textId="77777777" w:rsidTr="00395977">
        <w:trPr>
          <w:trHeight w:val="197"/>
        </w:trPr>
        <w:tc>
          <w:tcPr>
            <w:tcW w:w="2240" w:type="dxa"/>
          </w:tcPr>
          <w:p w14:paraId="0BD5D8D7" w14:textId="77777777" w:rsidR="00C474CA" w:rsidRPr="00160B64" w:rsidRDefault="00C474CA" w:rsidP="00395977">
            <w:pPr>
              <w:jc w:val="both"/>
              <w:rPr>
                <w:rFonts w:ascii="Arial" w:hAnsi="Arial" w:cs="Arial"/>
                <w:color w:val="auto"/>
                <w:sz w:val="24"/>
                <w:szCs w:val="20"/>
              </w:rPr>
            </w:pPr>
            <w:r w:rsidRPr="00160B64">
              <w:rPr>
                <w:rFonts w:ascii="Arial" w:hAnsi="Arial" w:cs="Arial"/>
                <w:color w:val="auto"/>
                <w:sz w:val="24"/>
                <w:szCs w:val="20"/>
              </w:rPr>
              <w:t>Timeline</w:t>
            </w:r>
          </w:p>
        </w:tc>
        <w:tc>
          <w:tcPr>
            <w:tcW w:w="7090" w:type="dxa"/>
          </w:tcPr>
          <w:p w14:paraId="25EC6635" w14:textId="3097E1A6" w:rsidR="00C474CA" w:rsidRPr="00160B64" w:rsidRDefault="00D52142" w:rsidP="00395977">
            <w:pPr>
              <w:spacing w:line="360" w:lineRule="auto"/>
              <w:jc w:val="both"/>
              <w:rPr>
                <w:rFonts w:ascii="Arial" w:hAnsi="Arial" w:cs="Arial"/>
                <w:color w:val="auto"/>
                <w:sz w:val="24"/>
                <w:szCs w:val="20"/>
              </w:rPr>
            </w:pPr>
            <w:r>
              <w:rPr>
                <w:rFonts w:ascii="Arial" w:hAnsi="Arial" w:cs="Arial"/>
                <w:color w:val="auto"/>
                <w:sz w:val="24"/>
                <w:szCs w:val="20"/>
              </w:rPr>
              <w:t>The earliest in which Forman can participate is 2021</w:t>
            </w:r>
          </w:p>
        </w:tc>
      </w:tr>
    </w:tbl>
    <w:p w14:paraId="17B0ED06" w14:textId="77777777" w:rsidR="008E7377" w:rsidRDefault="008E7377">
      <w:pPr>
        <w:spacing w:after="200"/>
        <w:rPr>
          <w:rFonts w:ascii="Bahnschrift SemiBold SemiConden" w:hAnsi="Bahnschrift SemiBold SemiConden" w:cs="Aparajita"/>
        </w:rPr>
      </w:pP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240"/>
        <w:gridCol w:w="7090"/>
      </w:tblGrid>
      <w:tr w:rsidR="008E7377" w:rsidRPr="00886F6F" w14:paraId="53269F6A" w14:textId="77777777" w:rsidTr="00395977">
        <w:tc>
          <w:tcPr>
            <w:tcW w:w="2240" w:type="dxa"/>
            <w:shd w:val="clear" w:color="auto" w:fill="F2F2F2" w:themeFill="background1" w:themeFillShade="F2"/>
          </w:tcPr>
          <w:p w14:paraId="7981CF0D" w14:textId="5CC0EF91" w:rsidR="008E7377" w:rsidRPr="00160B64" w:rsidRDefault="008E7377" w:rsidP="00395977">
            <w:pPr>
              <w:jc w:val="both"/>
              <w:rPr>
                <w:rFonts w:ascii="Arial" w:hAnsi="Arial" w:cs="Arial"/>
                <w:b/>
                <w:color w:val="auto"/>
                <w:sz w:val="24"/>
                <w:szCs w:val="24"/>
              </w:rPr>
            </w:pPr>
            <w:r w:rsidRPr="00160B64">
              <w:rPr>
                <w:rFonts w:ascii="Arial" w:hAnsi="Arial" w:cs="Arial"/>
                <w:b/>
                <w:color w:val="auto"/>
                <w:sz w:val="24"/>
                <w:szCs w:val="24"/>
              </w:rPr>
              <w:t>Action Step</w:t>
            </w:r>
            <w:r>
              <w:rPr>
                <w:rFonts w:ascii="Arial" w:hAnsi="Arial" w:cs="Arial"/>
                <w:b/>
                <w:color w:val="auto"/>
                <w:sz w:val="24"/>
                <w:szCs w:val="24"/>
              </w:rPr>
              <w:t xml:space="preserve"> </w:t>
            </w:r>
            <w:r w:rsidR="007B1C52">
              <w:rPr>
                <w:rFonts w:ascii="Arial" w:hAnsi="Arial" w:cs="Arial"/>
                <w:b/>
                <w:color w:val="auto"/>
                <w:sz w:val="24"/>
                <w:szCs w:val="24"/>
              </w:rPr>
              <w:t>3.B.2</w:t>
            </w:r>
          </w:p>
        </w:tc>
        <w:tc>
          <w:tcPr>
            <w:tcW w:w="7090" w:type="dxa"/>
            <w:shd w:val="clear" w:color="auto" w:fill="F2F2F2" w:themeFill="background1" w:themeFillShade="F2"/>
          </w:tcPr>
          <w:p w14:paraId="03F117B1" w14:textId="3A402645" w:rsidR="008E7377" w:rsidRPr="00160B64" w:rsidRDefault="008E7377" w:rsidP="00395977">
            <w:pPr>
              <w:spacing w:line="360" w:lineRule="auto"/>
              <w:jc w:val="both"/>
              <w:rPr>
                <w:rFonts w:ascii="Arial" w:hAnsi="Arial" w:cs="Arial"/>
                <w:color w:val="auto"/>
                <w:sz w:val="24"/>
                <w:szCs w:val="24"/>
              </w:rPr>
            </w:pPr>
            <w:r>
              <w:rPr>
                <w:rFonts w:ascii="Arial" w:hAnsi="Arial" w:cs="Arial"/>
                <w:color w:val="auto"/>
                <w:sz w:val="24"/>
                <w:szCs w:val="24"/>
              </w:rPr>
              <w:t>Activate unused and underutilized spaces along Main Street through clean-ups and creative placemaking.</w:t>
            </w:r>
          </w:p>
        </w:tc>
      </w:tr>
      <w:tr w:rsidR="008E7377" w:rsidRPr="00886F6F" w14:paraId="62831847" w14:textId="77777777" w:rsidTr="00395977">
        <w:tc>
          <w:tcPr>
            <w:tcW w:w="2240" w:type="dxa"/>
          </w:tcPr>
          <w:p w14:paraId="0BBE959B" w14:textId="77777777" w:rsidR="008E7377" w:rsidRPr="00160B64" w:rsidRDefault="008E7377" w:rsidP="00395977">
            <w:pPr>
              <w:spacing w:line="360" w:lineRule="auto"/>
              <w:jc w:val="both"/>
              <w:rPr>
                <w:rFonts w:ascii="Arial" w:hAnsi="Arial" w:cs="Arial"/>
                <w:color w:val="auto"/>
              </w:rPr>
            </w:pPr>
            <w:r w:rsidRPr="00160B64">
              <w:rPr>
                <w:rFonts w:ascii="Arial" w:hAnsi="Arial" w:cs="Arial"/>
                <w:color w:val="auto"/>
                <w:sz w:val="24"/>
                <w:szCs w:val="20"/>
              </w:rPr>
              <w:t>Description</w:t>
            </w:r>
          </w:p>
        </w:tc>
        <w:tc>
          <w:tcPr>
            <w:tcW w:w="7090" w:type="dxa"/>
          </w:tcPr>
          <w:p w14:paraId="4EE7CCE4" w14:textId="02557044" w:rsidR="008E7377" w:rsidRDefault="00E10363" w:rsidP="00395977">
            <w:pPr>
              <w:spacing w:line="360" w:lineRule="auto"/>
              <w:jc w:val="both"/>
              <w:rPr>
                <w:rFonts w:ascii="Arial" w:hAnsi="Arial" w:cs="Arial"/>
                <w:color w:val="auto"/>
                <w:sz w:val="24"/>
                <w:szCs w:val="20"/>
              </w:rPr>
            </w:pPr>
            <w:r>
              <w:rPr>
                <w:rFonts w:ascii="Arial" w:hAnsi="Arial" w:cs="Arial"/>
                <w:color w:val="auto"/>
                <w:sz w:val="24"/>
                <w:szCs w:val="20"/>
              </w:rPr>
              <w:t>One of Forman’s priorities is to rejuvenate Main Street by adding usable green space on vacant lots, incorporation public art and beautification, filling vacant buildings, and fixing up blighted buildings that detract from the street’s charm.</w:t>
            </w:r>
            <w:r w:rsidR="007B61C4">
              <w:rPr>
                <w:rFonts w:ascii="Arial" w:hAnsi="Arial" w:cs="Arial"/>
                <w:color w:val="auto"/>
                <w:sz w:val="24"/>
                <w:szCs w:val="20"/>
              </w:rPr>
              <w:t xml:space="preserve"> One rule of thumb states that a place should have at least ten things to see, do, and appreciate. Adding elements </w:t>
            </w:r>
            <w:r w:rsidR="00CF6543">
              <w:rPr>
                <w:rFonts w:ascii="Arial" w:hAnsi="Arial" w:cs="Arial"/>
                <w:color w:val="auto"/>
                <w:sz w:val="24"/>
                <w:szCs w:val="20"/>
              </w:rPr>
              <w:t xml:space="preserve">that stimulate the senses and allow people to </w:t>
            </w:r>
            <w:r w:rsidR="001E4901">
              <w:rPr>
                <w:rFonts w:ascii="Arial" w:hAnsi="Arial" w:cs="Arial"/>
                <w:color w:val="auto"/>
                <w:sz w:val="24"/>
                <w:szCs w:val="20"/>
              </w:rPr>
              <w:t>congregate</w:t>
            </w:r>
            <w:r w:rsidR="00CF6543">
              <w:rPr>
                <w:rFonts w:ascii="Arial" w:hAnsi="Arial" w:cs="Arial"/>
                <w:color w:val="auto"/>
                <w:sz w:val="24"/>
                <w:szCs w:val="20"/>
              </w:rPr>
              <w:t xml:space="preserve"> and socialize into the gaps along the streetscape will signify that the community cares about its main drag and the businesses located there.</w:t>
            </w:r>
            <w:r w:rsidR="008A1DB7">
              <w:rPr>
                <w:rFonts w:ascii="Arial" w:hAnsi="Arial" w:cs="Arial"/>
                <w:color w:val="auto"/>
                <w:sz w:val="24"/>
                <w:szCs w:val="20"/>
              </w:rPr>
              <w:t xml:space="preserve"> This will encourage follow-on investments from the private sector.</w:t>
            </w:r>
          </w:p>
          <w:p w14:paraId="08B5D966" w14:textId="77777777" w:rsidR="001E4901" w:rsidRDefault="001E4901" w:rsidP="00395977">
            <w:pPr>
              <w:spacing w:line="360" w:lineRule="auto"/>
              <w:jc w:val="both"/>
              <w:rPr>
                <w:rFonts w:ascii="Arial" w:hAnsi="Arial" w:cs="Arial"/>
                <w:color w:val="auto"/>
                <w:sz w:val="24"/>
                <w:szCs w:val="20"/>
              </w:rPr>
            </w:pPr>
          </w:p>
          <w:p w14:paraId="18FE4E87" w14:textId="35F1BAB8" w:rsidR="00B42F5C" w:rsidRDefault="00A146CF" w:rsidP="00395977">
            <w:pPr>
              <w:spacing w:line="360" w:lineRule="auto"/>
              <w:jc w:val="both"/>
              <w:rPr>
                <w:rFonts w:ascii="Arial" w:hAnsi="Arial" w:cs="Arial"/>
                <w:color w:val="auto"/>
                <w:sz w:val="24"/>
                <w:szCs w:val="20"/>
              </w:rPr>
            </w:pPr>
            <w:r>
              <w:rPr>
                <w:rFonts w:ascii="Arial" w:hAnsi="Arial" w:cs="Arial"/>
                <w:color w:val="auto"/>
                <w:sz w:val="24"/>
                <w:szCs w:val="20"/>
              </w:rPr>
              <w:t>In 2019, the</w:t>
            </w:r>
            <w:r w:rsidR="00112C9C">
              <w:rPr>
                <w:rFonts w:ascii="Arial" w:hAnsi="Arial" w:cs="Arial"/>
                <w:color w:val="auto"/>
                <w:sz w:val="24"/>
                <w:szCs w:val="20"/>
              </w:rPr>
              <w:t xml:space="preserve"> City</w:t>
            </w:r>
            <w:r w:rsidR="00080C67">
              <w:rPr>
                <w:rFonts w:ascii="Arial" w:hAnsi="Arial" w:cs="Arial"/>
                <w:color w:val="auto"/>
                <w:sz w:val="24"/>
                <w:szCs w:val="20"/>
              </w:rPr>
              <w:t xml:space="preserve"> received a grant through AARP that led to the addition of seating and planters, tree planting, and a painting of a mural at a public gathering space. </w:t>
            </w:r>
            <w:r w:rsidR="006B1AA9">
              <w:rPr>
                <w:rFonts w:ascii="Arial" w:hAnsi="Arial" w:cs="Arial"/>
                <w:color w:val="auto"/>
                <w:sz w:val="24"/>
                <w:szCs w:val="20"/>
              </w:rPr>
              <w:t xml:space="preserve">Additional placemaking </w:t>
            </w:r>
            <w:r w:rsidR="00C13C36">
              <w:rPr>
                <w:rFonts w:ascii="Arial" w:hAnsi="Arial" w:cs="Arial"/>
                <w:color w:val="auto"/>
                <w:sz w:val="24"/>
                <w:szCs w:val="20"/>
              </w:rPr>
              <w:t xml:space="preserve">efforts </w:t>
            </w:r>
            <w:r w:rsidR="006B1AA9">
              <w:rPr>
                <w:rFonts w:ascii="Arial" w:hAnsi="Arial" w:cs="Arial"/>
                <w:color w:val="auto"/>
                <w:sz w:val="24"/>
                <w:szCs w:val="20"/>
              </w:rPr>
              <w:t xml:space="preserve">will continue to make incremental changes to Main Street. </w:t>
            </w:r>
            <w:r w:rsidR="00D71921">
              <w:rPr>
                <w:rFonts w:ascii="Arial" w:hAnsi="Arial" w:cs="Arial"/>
                <w:color w:val="auto"/>
                <w:sz w:val="24"/>
                <w:szCs w:val="20"/>
              </w:rPr>
              <w:t>Undertaking small-scale project</w:t>
            </w:r>
            <w:r w:rsidR="00F820FF">
              <w:rPr>
                <w:rFonts w:ascii="Arial" w:hAnsi="Arial" w:cs="Arial"/>
                <w:color w:val="auto"/>
                <w:sz w:val="24"/>
                <w:szCs w:val="20"/>
              </w:rPr>
              <w:t>s -</w:t>
            </w:r>
            <w:r w:rsidR="00D71921">
              <w:rPr>
                <w:rFonts w:ascii="Arial" w:hAnsi="Arial" w:cs="Arial"/>
                <w:color w:val="auto"/>
                <w:sz w:val="24"/>
                <w:szCs w:val="20"/>
              </w:rPr>
              <w:t xml:space="preserve"> some of which may only be temporary</w:t>
            </w:r>
            <w:r w:rsidR="00F820FF">
              <w:rPr>
                <w:rFonts w:ascii="Arial" w:hAnsi="Arial" w:cs="Arial"/>
                <w:color w:val="auto"/>
                <w:sz w:val="24"/>
                <w:szCs w:val="20"/>
              </w:rPr>
              <w:t xml:space="preserve"> - is a thoughtful way to test whether these interventions make a positive impact or not, without committing too many </w:t>
            </w:r>
            <w:r w:rsidR="00F820FF">
              <w:rPr>
                <w:rFonts w:ascii="Arial" w:hAnsi="Arial" w:cs="Arial"/>
                <w:color w:val="auto"/>
                <w:sz w:val="24"/>
                <w:szCs w:val="20"/>
              </w:rPr>
              <w:lastRenderedPageBreak/>
              <w:t>resources.</w:t>
            </w:r>
            <w:r w:rsidR="002D46AA">
              <w:rPr>
                <w:rFonts w:ascii="Arial" w:hAnsi="Arial" w:cs="Arial"/>
                <w:color w:val="auto"/>
                <w:sz w:val="24"/>
                <w:szCs w:val="20"/>
              </w:rPr>
              <w:t xml:space="preserve"> </w:t>
            </w:r>
            <w:r w:rsidR="00B42F5C">
              <w:rPr>
                <w:rFonts w:ascii="Arial" w:hAnsi="Arial" w:cs="Arial"/>
                <w:color w:val="auto"/>
                <w:sz w:val="24"/>
                <w:szCs w:val="20"/>
              </w:rPr>
              <w:t xml:space="preserve"> If successful, these can be made permanent and scaled-up.</w:t>
            </w:r>
          </w:p>
          <w:p w14:paraId="6D55B556" w14:textId="77777777" w:rsidR="00B42F5C" w:rsidRDefault="00B42F5C" w:rsidP="00395977">
            <w:pPr>
              <w:spacing w:line="360" w:lineRule="auto"/>
              <w:jc w:val="both"/>
              <w:rPr>
                <w:rFonts w:ascii="Arial" w:hAnsi="Arial" w:cs="Arial"/>
                <w:color w:val="auto"/>
                <w:sz w:val="24"/>
                <w:szCs w:val="20"/>
              </w:rPr>
            </w:pPr>
          </w:p>
          <w:p w14:paraId="297E0499" w14:textId="6F175646" w:rsidR="00BE2058" w:rsidRPr="00160B64" w:rsidRDefault="00BE2058" w:rsidP="00395977">
            <w:pPr>
              <w:spacing w:line="360" w:lineRule="auto"/>
              <w:jc w:val="both"/>
              <w:rPr>
                <w:rFonts w:ascii="Arial" w:hAnsi="Arial" w:cs="Arial"/>
                <w:color w:val="auto"/>
                <w:sz w:val="24"/>
                <w:szCs w:val="20"/>
              </w:rPr>
            </w:pPr>
            <w:r>
              <w:rPr>
                <w:rFonts w:ascii="Arial" w:hAnsi="Arial" w:cs="Arial"/>
                <w:color w:val="auto"/>
                <w:sz w:val="24"/>
                <w:szCs w:val="20"/>
              </w:rPr>
              <w:t xml:space="preserve">Resources are available for larger-scale </w:t>
            </w:r>
            <w:r w:rsidR="00395977">
              <w:rPr>
                <w:rFonts w:ascii="Arial" w:hAnsi="Arial" w:cs="Arial"/>
                <w:color w:val="auto"/>
                <w:sz w:val="24"/>
                <w:szCs w:val="20"/>
              </w:rPr>
              <w:t>projects;</w:t>
            </w:r>
            <w:r>
              <w:rPr>
                <w:rFonts w:ascii="Arial" w:hAnsi="Arial" w:cs="Arial"/>
                <w:color w:val="auto"/>
                <w:sz w:val="24"/>
                <w:szCs w:val="20"/>
              </w:rPr>
              <w:t xml:space="preserve"> however</w:t>
            </w:r>
            <w:r w:rsidR="00395977">
              <w:rPr>
                <w:rFonts w:ascii="Arial" w:hAnsi="Arial" w:cs="Arial"/>
                <w:color w:val="auto"/>
                <w:sz w:val="24"/>
                <w:szCs w:val="20"/>
              </w:rPr>
              <w:t>,</w:t>
            </w:r>
            <w:r>
              <w:rPr>
                <w:rFonts w:ascii="Arial" w:hAnsi="Arial" w:cs="Arial"/>
                <w:color w:val="auto"/>
                <w:sz w:val="24"/>
                <w:szCs w:val="20"/>
              </w:rPr>
              <w:t xml:space="preserve"> those require a larger match that may be out of reach for Forman at the moment.</w:t>
            </w:r>
          </w:p>
        </w:tc>
      </w:tr>
      <w:tr w:rsidR="008E7377" w:rsidRPr="00886F6F" w14:paraId="4B49F764" w14:textId="77777777" w:rsidTr="00395977">
        <w:tc>
          <w:tcPr>
            <w:tcW w:w="2240" w:type="dxa"/>
          </w:tcPr>
          <w:p w14:paraId="7935B5E2" w14:textId="77777777" w:rsidR="008E7377" w:rsidRPr="00160B64" w:rsidRDefault="008E7377" w:rsidP="00395977">
            <w:pPr>
              <w:spacing w:line="360" w:lineRule="auto"/>
              <w:jc w:val="both"/>
              <w:rPr>
                <w:rFonts w:ascii="Arial" w:hAnsi="Arial" w:cs="Arial"/>
                <w:color w:val="auto"/>
                <w:sz w:val="24"/>
                <w:szCs w:val="20"/>
              </w:rPr>
            </w:pPr>
            <w:r w:rsidRPr="00160B64">
              <w:rPr>
                <w:rFonts w:ascii="Arial" w:hAnsi="Arial" w:cs="Arial"/>
                <w:color w:val="auto"/>
                <w:sz w:val="24"/>
                <w:szCs w:val="20"/>
              </w:rPr>
              <w:lastRenderedPageBreak/>
              <w:t>Cost</w:t>
            </w:r>
          </w:p>
        </w:tc>
        <w:tc>
          <w:tcPr>
            <w:tcW w:w="7090" w:type="dxa"/>
          </w:tcPr>
          <w:p w14:paraId="1C8F94BE" w14:textId="4A8E2C82" w:rsidR="008E7377" w:rsidRPr="00160B64" w:rsidRDefault="00B42F5C" w:rsidP="00395977">
            <w:pPr>
              <w:spacing w:line="360" w:lineRule="auto"/>
              <w:jc w:val="both"/>
              <w:rPr>
                <w:rFonts w:ascii="Arial" w:hAnsi="Arial" w:cs="Arial"/>
                <w:color w:val="auto"/>
                <w:sz w:val="24"/>
                <w:szCs w:val="20"/>
              </w:rPr>
            </w:pPr>
            <w:r>
              <w:rPr>
                <w:rFonts w:ascii="Arial" w:hAnsi="Arial" w:cs="Arial"/>
                <w:color w:val="auto"/>
                <w:sz w:val="24"/>
                <w:szCs w:val="20"/>
              </w:rPr>
              <w:t>Typically under $5,000 in total costs for small-scale efforts.</w:t>
            </w:r>
          </w:p>
        </w:tc>
      </w:tr>
      <w:tr w:rsidR="008E7377" w:rsidRPr="00886F6F" w14:paraId="7B6FC0D4" w14:textId="77777777" w:rsidTr="00395977">
        <w:tc>
          <w:tcPr>
            <w:tcW w:w="2240" w:type="dxa"/>
          </w:tcPr>
          <w:p w14:paraId="6FA4A445" w14:textId="77777777" w:rsidR="008E7377" w:rsidRPr="00160B64" w:rsidRDefault="008E7377" w:rsidP="00395977">
            <w:pPr>
              <w:jc w:val="both"/>
              <w:rPr>
                <w:rFonts w:ascii="Arial" w:hAnsi="Arial" w:cs="Arial"/>
                <w:color w:val="auto"/>
                <w:sz w:val="24"/>
                <w:szCs w:val="20"/>
              </w:rPr>
            </w:pPr>
            <w:r w:rsidRPr="00160B64">
              <w:rPr>
                <w:rFonts w:ascii="Arial" w:hAnsi="Arial" w:cs="Arial"/>
                <w:color w:val="auto"/>
                <w:sz w:val="24"/>
                <w:szCs w:val="20"/>
              </w:rPr>
              <w:t>Partnerships</w:t>
            </w:r>
          </w:p>
        </w:tc>
        <w:tc>
          <w:tcPr>
            <w:tcW w:w="7090" w:type="dxa"/>
          </w:tcPr>
          <w:p w14:paraId="1A3EEF51" w14:textId="51022BCD" w:rsidR="008E7377" w:rsidRPr="00160B64" w:rsidRDefault="0046366A" w:rsidP="00395977">
            <w:pPr>
              <w:spacing w:line="360" w:lineRule="auto"/>
              <w:jc w:val="both"/>
              <w:rPr>
                <w:rFonts w:ascii="Arial" w:hAnsi="Arial" w:cs="Arial"/>
                <w:color w:val="auto"/>
                <w:sz w:val="24"/>
                <w:szCs w:val="20"/>
              </w:rPr>
            </w:pPr>
            <w:r>
              <w:rPr>
                <w:rFonts w:ascii="Arial" w:hAnsi="Arial" w:cs="Arial"/>
                <w:color w:val="auto"/>
                <w:sz w:val="24"/>
                <w:szCs w:val="20"/>
              </w:rPr>
              <w:t xml:space="preserve">Property owners interested in </w:t>
            </w:r>
            <w:r w:rsidR="002A5210">
              <w:rPr>
                <w:rFonts w:ascii="Arial" w:hAnsi="Arial" w:cs="Arial"/>
                <w:color w:val="auto"/>
                <w:sz w:val="24"/>
                <w:szCs w:val="20"/>
              </w:rPr>
              <w:t>beautifying their public-facing spaces</w:t>
            </w:r>
            <w:r w:rsidR="00817545">
              <w:rPr>
                <w:rFonts w:ascii="Arial" w:hAnsi="Arial" w:cs="Arial"/>
                <w:color w:val="auto"/>
                <w:sz w:val="24"/>
                <w:szCs w:val="20"/>
              </w:rPr>
              <w:t xml:space="preserve"> can contribute resources or at minimum offer permission for placemaking projects to occur on their properties.</w:t>
            </w:r>
          </w:p>
        </w:tc>
      </w:tr>
      <w:tr w:rsidR="008E7377" w:rsidRPr="00886F6F" w14:paraId="4AB4E328" w14:textId="77777777" w:rsidTr="00395977">
        <w:tc>
          <w:tcPr>
            <w:tcW w:w="2240" w:type="dxa"/>
          </w:tcPr>
          <w:p w14:paraId="09456D05" w14:textId="77777777" w:rsidR="008E7377" w:rsidRPr="00160B64" w:rsidRDefault="008E7377" w:rsidP="00395977">
            <w:pPr>
              <w:jc w:val="both"/>
              <w:rPr>
                <w:rFonts w:ascii="Arial" w:hAnsi="Arial" w:cs="Arial"/>
                <w:color w:val="auto"/>
                <w:sz w:val="24"/>
                <w:szCs w:val="20"/>
              </w:rPr>
            </w:pPr>
            <w:r w:rsidRPr="00160B64">
              <w:rPr>
                <w:rFonts w:ascii="Arial" w:hAnsi="Arial" w:cs="Arial"/>
                <w:color w:val="auto"/>
                <w:sz w:val="24"/>
                <w:szCs w:val="20"/>
              </w:rPr>
              <w:t>Resources Needed</w:t>
            </w:r>
          </w:p>
        </w:tc>
        <w:tc>
          <w:tcPr>
            <w:tcW w:w="7090" w:type="dxa"/>
          </w:tcPr>
          <w:p w14:paraId="477410CA" w14:textId="631DAFFC" w:rsidR="00686EAA" w:rsidRPr="00160B64" w:rsidRDefault="00686EAA" w:rsidP="00395977">
            <w:pPr>
              <w:spacing w:line="360" w:lineRule="auto"/>
              <w:jc w:val="both"/>
              <w:rPr>
                <w:rFonts w:ascii="Arial" w:hAnsi="Arial" w:cs="Arial"/>
                <w:color w:val="auto"/>
                <w:sz w:val="24"/>
                <w:szCs w:val="20"/>
              </w:rPr>
            </w:pPr>
            <w:r>
              <w:rPr>
                <w:rFonts w:ascii="Arial" w:hAnsi="Arial" w:cs="Arial"/>
                <w:color w:val="auto"/>
                <w:sz w:val="24"/>
                <w:szCs w:val="20"/>
              </w:rPr>
              <w:t>Grant opportunities are available through the AARP Foundation</w:t>
            </w:r>
            <w:r w:rsidR="0033495C">
              <w:rPr>
                <w:rFonts w:ascii="Arial" w:hAnsi="Arial" w:cs="Arial"/>
                <w:color w:val="auto"/>
                <w:sz w:val="24"/>
                <w:szCs w:val="20"/>
              </w:rPr>
              <w:t xml:space="preserve">’s Community Challenge </w:t>
            </w:r>
            <w:r w:rsidR="00F1461F">
              <w:rPr>
                <w:rFonts w:ascii="Arial" w:hAnsi="Arial" w:cs="Arial"/>
                <w:color w:val="auto"/>
                <w:sz w:val="24"/>
                <w:szCs w:val="20"/>
              </w:rPr>
              <w:t>and through National Association of Realtor’s placemaking program.</w:t>
            </w:r>
            <w:r w:rsidR="00097EDA">
              <w:rPr>
                <w:rFonts w:ascii="Arial" w:hAnsi="Arial" w:cs="Arial"/>
                <w:color w:val="auto"/>
                <w:sz w:val="24"/>
                <w:szCs w:val="20"/>
              </w:rPr>
              <w:t xml:space="preserve"> Larger scale programs are offered by the Kresge Foundation and National Endowment for the Arts. Local match dollars may come from the city’s economic development fund.</w:t>
            </w:r>
          </w:p>
        </w:tc>
      </w:tr>
      <w:tr w:rsidR="008E7377" w:rsidRPr="00886F6F" w14:paraId="6B96FF11" w14:textId="77777777" w:rsidTr="00395977">
        <w:trPr>
          <w:trHeight w:val="197"/>
        </w:trPr>
        <w:tc>
          <w:tcPr>
            <w:tcW w:w="2240" w:type="dxa"/>
          </w:tcPr>
          <w:p w14:paraId="187B6434" w14:textId="77777777" w:rsidR="008E7377" w:rsidRPr="00160B64" w:rsidRDefault="008E7377" w:rsidP="00395977">
            <w:pPr>
              <w:jc w:val="both"/>
              <w:rPr>
                <w:rFonts w:ascii="Arial" w:hAnsi="Arial" w:cs="Arial"/>
                <w:color w:val="auto"/>
                <w:sz w:val="24"/>
                <w:szCs w:val="20"/>
              </w:rPr>
            </w:pPr>
            <w:r w:rsidRPr="00160B64">
              <w:rPr>
                <w:rFonts w:ascii="Arial" w:hAnsi="Arial" w:cs="Arial"/>
                <w:color w:val="auto"/>
                <w:sz w:val="24"/>
                <w:szCs w:val="20"/>
              </w:rPr>
              <w:t>Timeline</w:t>
            </w:r>
          </w:p>
        </w:tc>
        <w:tc>
          <w:tcPr>
            <w:tcW w:w="7090" w:type="dxa"/>
          </w:tcPr>
          <w:p w14:paraId="50BFDD3B" w14:textId="438C169E" w:rsidR="008E7377" w:rsidRPr="00160B64" w:rsidRDefault="00686EAA" w:rsidP="00395977">
            <w:pPr>
              <w:spacing w:line="360" w:lineRule="auto"/>
              <w:jc w:val="both"/>
              <w:rPr>
                <w:rFonts w:ascii="Arial" w:hAnsi="Arial" w:cs="Arial"/>
                <w:color w:val="auto"/>
                <w:sz w:val="24"/>
                <w:szCs w:val="20"/>
              </w:rPr>
            </w:pPr>
            <w:r>
              <w:rPr>
                <w:rFonts w:ascii="Arial" w:hAnsi="Arial" w:cs="Arial"/>
                <w:color w:val="auto"/>
                <w:sz w:val="24"/>
                <w:szCs w:val="20"/>
              </w:rPr>
              <w:t xml:space="preserve">This will be an ongoing effort. Over the winter, planning can continue for projects that begin in the spring. </w:t>
            </w:r>
          </w:p>
        </w:tc>
      </w:tr>
    </w:tbl>
    <w:p w14:paraId="25068F8B" w14:textId="77777777" w:rsidR="00E40D14" w:rsidRDefault="00E40D14">
      <w:pPr>
        <w:spacing w:after="200"/>
        <w:rPr>
          <w:rFonts w:ascii="Bahnschrift SemiBold SemiConden" w:hAnsi="Bahnschrift SemiBold SemiConden" w:cs="Aparajita"/>
        </w:rPr>
      </w:pP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240"/>
        <w:gridCol w:w="5670"/>
        <w:gridCol w:w="1420"/>
      </w:tblGrid>
      <w:tr w:rsidR="00F93CEA" w:rsidRPr="00886F6F" w14:paraId="2CC70B43" w14:textId="77777777" w:rsidTr="00F93CEA">
        <w:tc>
          <w:tcPr>
            <w:tcW w:w="2240" w:type="dxa"/>
            <w:shd w:val="clear" w:color="auto" w:fill="F2F2F2" w:themeFill="background1" w:themeFillShade="F2"/>
          </w:tcPr>
          <w:p w14:paraId="07BD88C3" w14:textId="5E6D2FF3" w:rsidR="00F93CEA" w:rsidRPr="00160B64" w:rsidRDefault="00F93CEA" w:rsidP="007A3DCC">
            <w:pPr>
              <w:jc w:val="both"/>
              <w:rPr>
                <w:rFonts w:ascii="Arial" w:hAnsi="Arial" w:cs="Arial"/>
                <w:b/>
                <w:color w:val="auto"/>
                <w:sz w:val="24"/>
                <w:szCs w:val="24"/>
              </w:rPr>
            </w:pPr>
            <w:r w:rsidRPr="00160B64">
              <w:rPr>
                <w:rFonts w:ascii="Arial" w:hAnsi="Arial" w:cs="Arial"/>
                <w:b/>
                <w:color w:val="auto"/>
                <w:sz w:val="24"/>
                <w:szCs w:val="24"/>
              </w:rPr>
              <w:t>Action Step</w:t>
            </w:r>
            <w:r>
              <w:rPr>
                <w:rFonts w:ascii="Arial" w:hAnsi="Arial" w:cs="Arial"/>
                <w:b/>
                <w:color w:val="auto"/>
                <w:sz w:val="24"/>
                <w:szCs w:val="24"/>
              </w:rPr>
              <w:t xml:space="preserve"> 3.B.3</w:t>
            </w:r>
          </w:p>
        </w:tc>
        <w:tc>
          <w:tcPr>
            <w:tcW w:w="5670" w:type="dxa"/>
            <w:tcBorders>
              <w:right w:val="single" w:sz="12" w:space="0" w:color="FF0000"/>
            </w:tcBorders>
            <w:shd w:val="clear" w:color="auto" w:fill="F2F2F2" w:themeFill="background1" w:themeFillShade="F2"/>
          </w:tcPr>
          <w:p w14:paraId="747B1D15" w14:textId="77777777" w:rsidR="00F93CEA" w:rsidRPr="00160B64" w:rsidRDefault="00F93CEA" w:rsidP="007A3DCC">
            <w:pPr>
              <w:spacing w:line="360" w:lineRule="auto"/>
              <w:jc w:val="both"/>
              <w:rPr>
                <w:rFonts w:ascii="Arial" w:hAnsi="Arial" w:cs="Arial"/>
                <w:color w:val="auto"/>
                <w:sz w:val="24"/>
                <w:szCs w:val="24"/>
              </w:rPr>
            </w:pPr>
            <w:r>
              <w:rPr>
                <w:rFonts w:ascii="Arial" w:hAnsi="Arial" w:cs="Arial"/>
                <w:color w:val="auto"/>
                <w:sz w:val="24"/>
                <w:szCs w:val="24"/>
              </w:rPr>
              <w:t>Designated a portion along Main Street as a “slum and blight” to allow property owners to apply for building improvement grants.</w:t>
            </w:r>
          </w:p>
        </w:tc>
        <w:tc>
          <w:tcPr>
            <w:tcW w:w="1420"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D345C56" w14:textId="60046BFC" w:rsidR="00F93CEA" w:rsidRPr="00160B64" w:rsidRDefault="00F93CEA" w:rsidP="00F93CEA">
            <w:pPr>
              <w:spacing w:line="360" w:lineRule="auto"/>
              <w:jc w:val="center"/>
              <w:rPr>
                <w:rFonts w:ascii="Arial" w:hAnsi="Arial" w:cs="Arial"/>
                <w:color w:val="auto"/>
                <w:sz w:val="24"/>
                <w:szCs w:val="24"/>
              </w:rPr>
            </w:pPr>
            <w:r>
              <w:rPr>
                <w:rFonts w:ascii="Arial" w:hAnsi="Arial" w:cs="Arial"/>
                <w:color w:val="auto"/>
                <w:sz w:val="24"/>
                <w:szCs w:val="24"/>
              </w:rPr>
              <w:t>High Priority</w:t>
            </w:r>
          </w:p>
        </w:tc>
      </w:tr>
      <w:tr w:rsidR="00E40D14" w:rsidRPr="00886F6F" w14:paraId="37B6071A" w14:textId="77777777" w:rsidTr="007A3DCC">
        <w:tc>
          <w:tcPr>
            <w:tcW w:w="2240" w:type="dxa"/>
          </w:tcPr>
          <w:p w14:paraId="6B07CFC5" w14:textId="77777777" w:rsidR="00E40D14" w:rsidRPr="00160B64" w:rsidRDefault="00E40D14" w:rsidP="007A3DCC">
            <w:pPr>
              <w:spacing w:line="360" w:lineRule="auto"/>
              <w:jc w:val="both"/>
              <w:rPr>
                <w:rFonts w:ascii="Arial" w:hAnsi="Arial" w:cs="Arial"/>
                <w:color w:val="auto"/>
              </w:rPr>
            </w:pPr>
            <w:r w:rsidRPr="00160B64">
              <w:rPr>
                <w:rFonts w:ascii="Arial" w:hAnsi="Arial" w:cs="Arial"/>
                <w:color w:val="auto"/>
                <w:sz w:val="24"/>
                <w:szCs w:val="20"/>
              </w:rPr>
              <w:t>Description</w:t>
            </w:r>
          </w:p>
        </w:tc>
        <w:tc>
          <w:tcPr>
            <w:tcW w:w="7090" w:type="dxa"/>
            <w:gridSpan w:val="2"/>
          </w:tcPr>
          <w:p w14:paraId="1999AE07" w14:textId="63AB431C" w:rsidR="00E40D14" w:rsidRPr="00160B64" w:rsidRDefault="00171250" w:rsidP="007A3DCC">
            <w:pPr>
              <w:spacing w:line="360" w:lineRule="auto"/>
              <w:jc w:val="both"/>
              <w:rPr>
                <w:rFonts w:ascii="Arial" w:hAnsi="Arial" w:cs="Arial"/>
                <w:color w:val="auto"/>
                <w:sz w:val="24"/>
                <w:szCs w:val="20"/>
              </w:rPr>
            </w:pPr>
            <w:r>
              <w:rPr>
                <w:rFonts w:ascii="Arial" w:hAnsi="Arial" w:cs="Arial"/>
                <w:color w:val="auto"/>
                <w:sz w:val="24"/>
                <w:szCs w:val="20"/>
              </w:rPr>
              <w:t xml:space="preserve">Recent policy changes has added the renovation and repair of commercial buildings </w:t>
            </w:r>
            <w:r w:rsidR="004A2DF8">
              <w:rPr>
                <w:rFonts w:ascii="Arial" w:hAnsi="Arial" w:cs="Arial"/>
                <w:color w:val="auto"/>
                <w:sz w:val="24"/>
                <w:szCs w:val="20"/>
              </w:rPr>
              <w:t xml:space="preserve">as an eligible activity under the </w:t>
            </w:r>
            <w:r>
              <w:rPr>
                <w:rFonts w:ascii="Arial" w:hAnsi="Arial" w:cs="Arial"/>
                <w:color w:val="auto"/>
                <w:sz w:val="24"/>
                <w:szCs w:val="20"/>
              </w:rPr>
              <w:t>Community Development Block Grant program</w:t>
            </w:r>
            <w:r w:rsidR="00C95799">
              <w:rPr>
                <w:rFonts w:ascii="Arial" w:hAnsi="Arial" w:cs="Arial"/>
                <w:color w:val="auto"/>
                <w:sz w:val="24"/>
                <w:szCs w:val="20"/>
              </w:rPr>
              <w:t xml:space="preserve">. These funds may be used for façade repairs, fixing of code violations, making the building accessible, and replacing outdated mechanical systems. </w:t>
            </w:r>
            <w:r w:rsidR="00A1059F">
              <w:rPr>
                <w:rFonts w:ascii="Arial" w:hAnsi="Arial" w:cs="Arial"/>
                <w:color w:val="auto"/>
                <w:sz w:val="24"/>
                <w:szCs w:val="20"/>
              </w:rPr>
              <w:t xml:space="preserve">In order for property owners to </w:t>
            </w:r>
            <w:r w:rsidR="00B638E3">
              <w:rPr>
                <w:rFonts w:ascii="Arial" w:hAnsi="Arial" w:cs="Arial"/>
                <w:color w:val="auto"/>
                <w:sz w:val="24"/>
                <w:szCs w:val="20"/>
              </w:rPr>
              <w:t xml:space="preserve">apply, the city will need to conduct a property inventory of buildings among Main Street that assess their general condition. The city will then need to decide which </w:t>
            </w:r>
            <w:r w:rsidR="00B638E3">
              <w:rPr>
                <w:rFonts w:ascii="Arial" w:hAnsi="Arial" w:cs="Arial"/>
                <w:color w:val="auto"/>
                <w:sz w:val="24"/>
                <w:szCs w:val="20"/>
              </w:rPr>
              <w:lastRenderedPageBreak/>
              <w:t xml:space="preserve">parcels constitutes a “slum and blight” area and approve a resolution to that effect. </w:t>
            </w:r>
          </w:p>
        </w:tc>
      </w:tr>
      <w:tr w:rsidR="00E40D14" w:rsidRPr="00886F6F" w14:paraId="5F904219" w14:textId="77777777" w:rsidTr="007A3DCC">
        <w:tc>
          <w:tcPr>
            <w:tcW w:w="2240" w:type="dxa"/>
          </w:tcPr>
          <w:p w14:paraId="743DFBE8" w14:textId="77777777" w:rsidR="00E40D14" w:rsidRPr="00160B64" w:rsidRDefault="00E40D14" w:rsidP="007A3DCC">
            <w:pPr>
              <w:spacing w:line="360" w:lineRule="auto"/>
              <w:jc w:val="both"/>
              <w:rPr>
                <w:rFonts w:ascii="Arial" w:hAnsi="Arial" w:cs="Arial"/>
                <w:color w:val="auto"/>
                <w:sz w:val="24"/>
                <w:szCs w:val="20"/>
              </w:rPr>
            </w:pPr>
            <w:r w:rsidRPr="00160B64">
              <w:rPr>
                <w:rFonts w:ascii="Arial" w:hAnsi="Arial" w:cs="Arial"/>
                <w:color w:val="auto"/>
                <w:sz w:val="24"/>
                <w:szCs w:val="20"/>
              </w:rPr>
              <w:lastRenderedPageBreak/>
              <w:t>Cost</w:t>
            </w:r>
          </w:p>
        </w:tc>
        <w:tc>
          <w:tcPr>
            <w:tcW w:w="7090" w:type="dxa"/>
            <w:gridSpan w:val="2"/>
          </w:tcPr>
          <w:p w14:paraId="08F5FA4E" w14:textId="57B678A8" w:rsidR="00E40D14" w:rsidRPr="00160B64" w:rsidRDefault="009B0DA7" w:rsidP="007A3DCC">
            <w:pPr>
              <w:spacing w:line="360" w:lineRule="auto"/>
              <w:jc w:val="both"/>
              <w:rPr>
                <w:rFonts w:ascii="Arial" w:hAnsi="Arial" w:cs="Arial"/>
                <w:color w:val="auto"/>
                <w:sz w:val="24"/>
                <w:szCs w:val="20"/>
              </w:rPr>
            </w:pPr>
            <w:r>
              <w:rPr>
                <w:rFonts w:ascii="Arial" w:hAnsi="Arial" w:cs="Arial"/>
                <w:color w:val="auto"/>
                <w:sz w:val="24"/>
                <w:szCs w:val="20"/>
              </w:rPr>
              <w:t xml:space="preserve">The cost to conduct the property inventory will be minimal on the city’s part. </w:t>
            </w:r>
          </w:p>
        </w:tc>
      </w:tr>
      <w:tr w:rsidR="00E40D14" w:rsidRPr="00886F6F" w14:paraId="155C29EB" w14:textId="77777777" w:rsidTr="007A3DCC">
        <w:tc>
          <w:tcPr>
            <w:tcW w:w="2240" w:type="dxa"/>
          </w:tcPr>
          <w:p w14:paraId="3C44A907" w14:textId="77777777" w:rsidR="00E40D14" w:rsidRPr="00160B64" w:rsidRDefault="00E40D14" w:rsidP="007A3DCC">
            <w:pPr>
              <w:jc w:val="both"/>
              <w:rPr>
                <w:rFonts w:ascii="Arial" w:hAnsi="Arial" w:cs="Arial"/>
                <w:color w:val="auto"/>
                <w:sz w:val="24"/>
                <w:szCs w:val="20"/>
              </w:rPr>
            </w:pPr>
            <w:r w:rsidRPr="00160B64">
              <w:rPr>
                <w:rFonts w:ascii="Arial" w:hAnsi="Arial" w:cs="Arial"/>
                <w:color w:val="auto"/>
                <w:sz w:val="24"/>
                <w:szCs w:val="20"/>
              </w:rPr>
              <w:t>Partnerships</w:t>
            </w:r>
          </w:p>
        </w:tc>
        <w:tc>
          <w:tcPr>
            <w:tcW w:w="7090" w:type="dxa"/>
            <w:gridSpan w:val="2"/>
          </w:tcPr>
          <w:p w14:paraId="31153342" w14:textId="635ECC4A" w:rsidR="00E40D14" w:rsidRPr="00160B64" w:rsidRDefault="009759AB" w:rsidP="007A3DCC">
            <w:pPr>
              <w:spacing w:line="360" w:lineRule="auto"/>
              <w:jc w:val="both"/>
              <w:rPr>
                <w:rFonts w:ascii="Arial" w:hAnsi="Arial" w:cs="Arial"/>
                <w:color w:val="auto"/>
                <w:sz w:val="24"/>
                <w:szCs w:val="20"/>
              </w:rPr>
            </w:pPr>
            <w:r>
              <w:rPr>
                <w:rFonts w:ascii="Arial" w:hAnsi="Arial" w:cs="Arial"/>
                <w:color w:val="auto"/>
                <w:sz w:val="24"/>
                <w:szCs w:val="20"/>
              </w:rPr>
              <w:t>Lake Agassiz Regional Council</w:t>
            </w:r>
          </w:p>
        </w:tc>
      </w:tr>
      <w:tr w:rsidR="00E40D14" w:rsidRPr="00886F6F" w14:paraId="3AFC62E4" w14:textId="77777777" w:rsidTr="007A3DCC">
        <w:tc>
          <w:tcPr>
            <w:tcW w:w="2240" w:type="dxa"/>
          </w:tcPr>
          <w:p w14:paraId="0BC0E607" w14:textId="77777777" w:rsidR="00E40D14" w:rsidRPr="00160B64" w:rsidRDefault="00E40D14" w:rsidP="007A3DCC">
            <w:pPr>
              <w:jc w:val="both"/>
              <w:rPr>
                <w:rFonts w:ascii="Arial" w:hAnsi="Arial" w:cs="Arial"/>
                <w:color w:val="auto"/>
                <w:sz w:val="24"/>
                <w:szCs w:val="20"/>
              </w:rPr>
            </w:pPr>
            <w:r w:rsidRPr="00160B64">
              <w:rPr>
                <w:rFonts w:ascii="Arial" w:hAnsi="Arial" w:cs="Arial"/>
                <w:color w:val="auto"/>
                <w:sz w:val="24"/>
                <w:szCs w:val="20"/>
              </w:rPr>
              <w:t>Resources Needed</w:t>
            </w:r>
          </w:p>
        </w:tc>
        <w:tc>
          <w:tcPr>
            <w:tcW w:w="7090" w:type="dxa"/>
            <w:gridSpan w:val="2"/>
          </w:tcPr>
          <w:p w14:paraId="0245633A" w14:textId="79679E47" w:rsidR="00E40D14" w:rsidRPr="00160B64" w:rsidRDefault="009B0DA7" w:rsidP="007A3DCC">
            <w:pPr>
              <w:spacing w:line="360" w:lineRule="auto"/>
              <w:jc w:val="both"/>
              <w:rPr>
                <w:rFonts w:ascii="Arial" w:hAnsi="Arial" w:cs="Arial"/>
                <w:color w:val="auto"/>
                <w:sz w:val="24"/>
                <w:szCs w:val="20"/>
              </w:rPr>
            </w:pPr>
            <w:r>
              <w:rPr>
                <w:rFonts w:ascii="Arial" w:hAnsi="Arial" w:cs="Arial"/>
                <w:color w:val="auto"/>
                <w:sz w:val="24"/>
                <w:szCs w:val="20"/>
              </w:rPr>
              <w:t>Businesses may receive up to $100,000 in grant funding with a 10% match required.</w:t>
            </w:r>
          </w:p>
        </w:tc>
      </w:tr>
      <w:tr w:rsidR="00E40D14" w:rsidRPr="00886F6F" w14:paraId="6FAD91A6" w14:textId="77777777" w:rsidTr="007A3DCC">
        <w:trPr>
          <w:trHeight w:val="197"/>
        </w:trPr>
        <w:tc>
          <w:tcPr>
            <w:tcW w:w="2240" w:type="dxa"/>
          </w:tcPr>
          <w:p w14:paraId="7F6A8EDB" w14:textId="77777777" w:rsidR="00E40D14" w:rsidRPr="00160B64" w:rsidRDefault="00E40D14" w:rsidP="007A3DCC">
            <w:pPr>
              <w:jc w:val="both"/>
              <w:rPr>
                <w:rFonts w:ascii="Arial" w:hAnsi="Arial" w:cs="Arial"/>
                <w:color w:val="auto"/>
                <w:sz w:val="24"/>
                <w:szCs w:val="20"/>
              </w:rPr>
            </w:pPr>
            <w:r w:rsidRPr="00160B64">
              <w:rPr>
                <w:rFonts w:ascii="Arial" w:hAnsi="Arial" w:cs="Arial"/>
                <w:color w:val="auto"/>
                <w:sz w:val="24"/>
                <w:szCs w:val="20"/>
              </w:rPr>
              <w:t>Timeline</w:t>
            </w:r>
          </w:p>
        </w:tc>
        <w:tc>
          <w:tcPr>
            <w:tcW w:w="7090" w:type="dxa"/>
            <w:gridSpan w:val="2"/>
          </w:tcPr>
          <w:p w14:paraId="35F76A16" w14:textId="03B58970" w:rsidR="00E40D14" w:rsidRPr="00160B64" w:rsidRDefault="009759AB" w:rsidP="007A3DCC">
            <w:pPr>
              <w:spacing w:line="360" w:lineRule="auto"/>
              <w:jc w:val="both"/>
              <w:rPr>
                <w:rFonts w:ascii="Arial" w:hAnsi="Arial" w:cs="Arial"/>
                <w:color w:val="auto"/>
                <w:sz w:val="24"/>
                <w:szCs w:val="20"/>
              </w:rPr>
            </w:pPr>
            <w:r>
              <w:rPr>
                <w:rFonts w:ascii="Arial" w:hAnsi="Arial" w:cs="Arial"/>
                <w:color w:val="auto"/>
                <w:sz w:val="24"/>
                <w:szCs w:val="20"/>
              </w:rPr>
              <w:t>Property inventory is to be conducted no later than the end of 2019</w:t>
            </w:r>
            <w:r w:rsidR="002F0A0B">
              <w:rPr>
                <w:rFonts w:ascii="Arial" w:hAnsi="Arial" w:cs="Arial"/>
                <w:color w:val="auto"/>
                <w:sz w:val="24"/>
                <w:szCs w:val="20"/>
              </w:rPr>
              <w:t>.</w:t>
            </w:r>
          </w:p>
        </w:tc>
      </w:tr>
    </w:tbl>
    <w:p w14:paraId="3327912B" w14:textId="77777777" w:rsidR="000E7C2B" w:rsidRDefault="000E7C2B">
      <w:pPr>
        <w:spacing w:after="200"/>
        <w:rPr>
          <w:rFonts w:ascii="Bahnschrift SemiBold SemiConden" w:hAnsi="Bahnschrift SemiBold SemiConden" w:cs="Aparajita"/>
        </w:rPr>
      </w:pP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240"/>
        <w:gridCol w:w="5670"/>
        <w:gridCol w:w="1420"/>
      </w:tblGrid>
      <w:tr w:rsidR="00026FD9" w:rsidRPr="00886F6F" w14:paraId="5FEDDDCC" w14:textId="77777777" w:rsidTr="00026FD9">
        <w:tc>
          <w:tcPr>
            <w:tcW w:w="2240" w:type="dxa"/>
            <w:shd w:val="clear" w:color="auto" w:fill="F2F2F2" w:themeFill="background1" w:themeFillShade="F2"/>
          </w:tcPr>
          <w:p w14:paraId="0FF8F16C" w14:textId="1E50B5F2" w:rsidR="00026FD9" w:rsidRPr="00160B64" w:rsidRDefault="00026FD9" w:rsidP="007A3DCC">
            <w:pPr>
              <w:jc w:val="both"/>
              <w:rPr>
                <w:rFonts w:ascii="Arial" w:hAnsi="Arial" w:cs="Arial"/>
                <w:b/>
                <w:color w:val="auto"/>
                <w:sz w:val="24"/>
                <w:szCs w:val="24"/>
              </w:rPr>
            </w:pPr>
            <w:r w:rsidRPr="00160B64">
              <w:rPr>
                <w:rFonts w:ascii="Arial" w:hAnsi="Arial" w:cs="Arial"/>
                <w:b/>
                <w:color w:val="auto"/>
                <w:sz w:val="24"/>
                <w:szCs w:val="24"/>
              </w:rPr>
              <w:t>Action Step</w:t>
            </w:r>
            <w:r>
              <w:rPr>
                <w:rFonts w:ascii="Arial" w:hAnsi="Arial" w:cs="Arial"/>
                <w:b/>
                <w:color w:val="auto"/>
                <w:sz w:val="24"/>
                <w:szCs w:val="24"/>
              </w:rPr>
              <w:t xml:space="preserve"> 3.B.4</w:t>
            </w:r>
          </w:p>
        </w:tc>
        <w:tc>
          <w:tcPr>
            <w:tcW w:w="5670" w:type="dxa"/>
            <w:tcBorders>
              <w:right w:val="single" w:sz="12" w:space="0" w:color="FF0000"/>
            </w:tcBorders>
            <w:shd w:val="clear" w:color="auto" w:fill="F2F2F2" w:themeFill="background1" w:themeFillShade="F2"/>
          </w:tcPr>
          <w:p w14:paraId="35A37C7F" w14:textId="77777777" w:rsidR="00026FD9" w:rsidRPr="00576754" w:rsidRDefault="00026FD9" w:rsidP="007A3DCC">
            <w:pPr>
              <w:spacing w:line="360" w:lineRule="auto"/>
              <w:jc w:val="both"/>
              <w:rPr>
                <w:rFonts w:ascii="Arial" w:hAnsi="Arial" w:cs="Arial"/>
                <w:color w:val="auto"/>
                <w:sz w:val="24"/>
                <w:szCs w:val="24"/>
              </w:rPr>
            </w:pPr>
            <w:r>
              <w:rPr>
                <w:rFonts w:ascii="Arial" w:hAnsi="Arial" w:cs="Arial"/>
                <w:color w:val="auto"/>
                <w:sz w:val="24"/>
                <w:szCs w:val="24"/>
              </w:rPr>
              <w:t xml:space="preserve">Establish an </w:t>
            </w:r>
            <w:r>
              <w:rPr>
                <w:rFonts w:ascii="Arial" w:hAnsi="Arial" w:cs="Arial"/>
                <w:i/>
                <w:iCs/>
                <w:color w:val="auto"/>
                <w:sz w:val="24"/>
                <w:szCs w:val="24"/>
              </w:rPr>
              <w:t>ad hoc</w:t>
            </w:r>
            <w:r>
              <w:rPr>
                <w:rFonts w:ascii="Arial" w:hAnsi="Arial" w:cs="Arial"/>
                <w:color w:val="auto"/>
                <w:sz w:val="24"/>
                <w:szCs w:val="24"/>
              </w:rPr>
              <w:t xml:space="preserve"> workgroup to engage the community and find out the feasibility of creating a new youth-focused center.</w:t>
            </w:r>
          </w:p>
        </w:tc>
        <w:tc>
          <w:tcPr>
            <w:tcW w:w="1420"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C5264B2" w14:textId="1CB0DB2B" w:rsidR="00026FD9" w:rsidRPr="00576754" w:rsidRDefault="00026FD9" w:rsidP="00026FD9">
            <w:pPr>
              <w:spacing w:line="360" w:lineRule="auto"/>
              <w:jc w:val="center"/>
              <w:rPr>
                <w:rFonts w:ascii="Arial" w:hAnsi="Arial" w:cs="Arial"/>
                <w:color w:val="auto"/>
                <w:sz w:val="24"/>
                <w:szCs w:val="24"/>
              </w:rPr>
            </w:pPr>
            <w:r>
              <w:rPr>
                <w:rFonts w:ascii="Arial" w:hAnsi="Arial" w:cs="Arial"/>
                <w:color w:val="auto"/>
                <w:sz w:val="24"/>
                <w:szCs w:val="24"/>
              </w:rPr>
              <w:t>High Priority</w:t>
            </w:r>
          </w:p>
        </w:tc>
      </w:tr>
      <w:tr w:rsidR="000E7C2B" w:rsidRPr="00886F6F" w14:paraId="3DF8110B" w14:textId="77777777" w:rsidTr="007A3DCC">
        <w:tc>
          <w:tcPr>
            <w:tcW w:w="2240" w:type="dxa"/>
          </w:tcPr>
          <w:p w14:paraId="4362D2D8" w14:textId="77777777" w:rsidR="000E7C2B" w:rsidRPr="00160B64" w:rsidRDefault="000E7C2B" w:rsidP="007A3DCC">
            <w:pPr>
              <w:spacing w:line="360" w:lineRule="auto"/>
              <w:jc w:val="both"/>
              <w:rPr>
                <w:rFonts w:ascii="Arial" w:hAnsi="Arial" w:cs="Arial"/>
                <w:color w:val="auto"/>
              </w:rPr>
            </w:pPr>
            <w:r w:rsidRPr="00160B64">
              <w:rPr>
                <w:rFonts w:ascii="Arial" w:hAnsi="Arial" w:cs="Arial"/>
                <w:color w:val="auto"/>
                <w:sz w:val="24"/>
                <w:szCs w:val="20"/>
              </w:rPr>
              <w:t>Description</w:t>
            </w:r>
          </w:p>
        </w:tc>
        <w:tc>
          <w:tcPr>
            <w:tcW w:w="7090" w:type="dxa"/>
            <w:gridSpan w:val="2"/>
          </w:tcPr>
          <w:p w14:paraId="3790F1E6" w14:textId="77777777" w:rsidR="000E7C2B" w:rsidRDefault="00911033" w:rsidP="007A3DCC">
            <w:pPr>
              <w:spacing w:line="360" w:lineRule="auto"/>
              <w:jc w:val="both"/>
              <w:rPr>
                <w:rFonts w:ascii="Arial" w:hAnsi="Arial" w:cs="Arial"/>
                <w:color w:val="auto"/>
                <w:sz w:val="24"/>
                <w:szCs w:val="20"/>
              </w:rPr>
            </w:pPr>
            <w:r>
              <w:rPr>
                <w:rFonts w:ascii="Arial" w:hAnsi="Arial" w:cs="Arial"/>
                <w:color w:val="auto"/>
                <w:sz w:val="24"/>
                <w:szCs w:val="20"/>
              </w:rPr>
              <w:t xml:space="preserve">A dedicated space whereby younger people can socialize and have fun will become a major draw in Forman vis-à-vis surrounding towns. </w:t>
            </w:r>
            <w:r w:rsidR="00BC6C63">
              <w:rPr>
                <w:rFonts w:ascii="Arial" w:hAnsi="Arial" w:cs="Arial"/>
                <w:color w:val="auto"/>
                <w:sz w:val="24"/>
                <w:szCs w:val="20"/>
              </w:rPr>
              <w:t xml:space="preserve">A team comprised of both youth and adults shall be convened with the charge of finding out the feasibility of starting a new youth center along with creating a plan for long-term sustainability. </w:t>
            </w:r>
            <w:r w:rsidR="001A2053">
              <w:rPr>
                <w:rFonts w:ascii="Arial" w:hAnsi="Arial" w:cs="Arial"/>
                <w:color w:val="auto"/>
                <w:sz w:val="24"/>
                <w:szCs w:val="20"/>
              </w:rPr>
              <w:t xml:space="preserve"> The youth involvement will ensure the center is tailored to their needs and wants. Additional outreach methods will ensure the center has the features leading them to use the space often. </w:t>
            </w:r>
          </w:p>
          <w:p w14:paraId="704F39EB" w14:textId="77777777" w:rsidR="009F512C" w:rsidRDefault="009F512C" w:rsidP="007A3DCC">
            <w:pPr>
              <w:spacing w:line="360" w:lineRule="auto"/>
              <w:jc w:val="both"/>
              <w:rPr>
                <w:rFonts w:ascii="Arial" w:hAnsi="Arial" w:cs="Arial"/>
                <w:color w:val="auto"/>
                <w:sz w:val="24"/>
                <w:szCs w:val="20"/>
              </w:rPr>
            </w:pPr>
          </w:p>
          <w:p w14:paraId="413F8C59" w14:textId="1A97D8D5" w:rsidR="009F512C" w:rsidRPr="00160B64" w:rsidRDefault="009F512C" w:rsidP="007A3DCC">
            <w:pPr>
              <w:spacing w:line="360" w:lineRule="auto"/>
              <w:jc w:val="both"/>
              <w:rPr>
                <w:rFonts w:ascii="Arial" w:hAnsi="Arial" w:cs="Arial"/>
                <w:color w:val="auto"/>
                <w:sz w:val="24"/>
                <w:szCs w:val="20"/>
              </w:rPr>
            </w:pPr>
            <w:r>
              <w:rPr>
                <w:rFonts w:ascii="Arial" w:hAnsi="Arial" w:cs="Arial"/>
                <w:color w:val="auto"/>
                <w:sz w:val="24"/>
                <w:szCs w:val="20"/>
              </w:rPr>
              <w:t xml:space="preserve">If there is sufficient buy-in from the community, it is advisable that a location be sought out which contains enough room but will not require extensive rehabilitation or new construction. A co-benefit will result since activity would be injected into a previously vacant space. </w:t>
            </w:r>
          </w:p>
        </w:tc>
      </w:tr>
      <w:tr w:rsidR="000E7C2B" w:rsidRPr="00886F6F" w14:paraId="394A37A0" w14:textId="77777777" w:rsidTr="007A3DCC">
        <w:tc>
          <w:tcPr>
            <w:tcW w:w="2240" w:type="dxa"/>
          </w:tcPr>
          <w:p w14:paraId="155B5A71" w14:textId="77777777" w:rsidR="000E7C2B" w:rsidRPr="00160B64" w:rsidRDefault="000E7C2B" w:rsidP="007A3DCC">
            <w:pPr>
              <w:spacing w:line="360" w:lineRule="auto"/>
              <w:jc w:val="both"/>
              <w:rPr>
                <w:rFonts w:ascii="Arial" w:hAnsi="Arial" w:cs="Arial"/>
                <w:color w:val="auto"/>
                <w:sz w:val="24"/>
                <w:szCs w:val="20"/>
              </w:rPr>
            </w:pPr>
            <w:r w:rsidRPr="00160B64">
              <w:rPr>
                <w:rFonts w:ascii="Arial" w:hAnsi="Arial" w:cs="Arial"/>
                <w:color w:val="auto"/>
                <w:sz w:val="24"/>
                <w:szCs w:val="20"/>
              </w:rPr>
              <w:lastRenderedPageBreak/>
              <w:t>Cost</w:t>
            </w:r>
          </w:p>
        </w:tc>
        <w:tc>
          <w:tcPr>
            <w:tcW w:w="7090" w:type="dxa"/>
            <w:gridSpan w:val="2"/>
          </w:tcPr>
          <w:p w14:paraId="6CA9630F" w14:textId="5F8BFA75" w:rsidR="000E7C2B" w:rsidRPr="00160B64" w:rsidRDefault="002B58F6" w:rsidP="007A3DCC">
            <w:pPr>
              <w:spacing w:line="360" w:lineRule="auto"/>
              <w:jc w:val="both"/>
              <w:rPr>
                <w:rFonts w:ascii="Arial" w:hAnsi="Arial" w:cs="Arial"/>
                <w:color w:val="auto"/>
                <w:sz w:val="24"/>
                <w:szCs w:val="20"/>
              </w:rPr>
            </w:pPr>
            <w:r>
              <w:rPr>
                <w:rFonts w:ascii="Arial" w:hAnsi="Arial" w:cs="Arial"/>
                <w:color w:val="auto"/>
                <w:sz w:val="24"/>
                <w:szCs w:val="20"/>
              </w:rPr>
              <w:t>The working group is responsible for coming up with preliminary cost estimates</w:t>
            </w:r>
            <w:r w:rsidR="00E94F4B">
              <w:rPr>
                <w:rFonts w:ascii="Arial" w:hAnsi="Arial" w:cs="Arial"/>
                <w:color w:val="auto"/>
                <w:sz w:val="24"/>
                <w:szCs w:val="20"/>
              </w:rPr>
              <w:t xml:space="preserve"> of the youth center. For the planning phase, minimal expenditures are anticipated.</w:t>
            </w:r>
          </w:p>
        </w:tc>
      </w:tr>
      <w:tr w:rsidR="000E7C2B" w:rsidRPr="00886F6F" w14:paraId="79D7D7A5" w14:textId="77777777" w:rsidTr="007A3DCC">
        <w:tc>
          <w:tcPr>
            <w:tcW w:w="2240" w:type="dxa"/>
          </w:tcPr>
          <w:p w14:paraId="6F44D4A8" w14:textId="77777777" w:rsidR="000E7C2B" w:rsidRPr="00160B64" w:rsidRDefault="000E7C2B" w:rsidP="007A3DCC">
            <w:pPr>
              <w:jc w:val="both"/>
              <w:rPr>
                <w:rFonts w:ascii="Arial" w:hAnsi="Arial" w:cs="Arial"/>
                <w:color w:val="auto"/>
                <w:sz w:val="24"/>
                <w:szCs w:val="20"/>
              </w:rPr>
            </w:pPr>
            <w:r w:rsidRPr="00160B64">
              <w:rPr>
                <w:rFonts w:ascii="Arial" w:hAnsi="Arial" w:cs="Arial"/>
                <w:color w:val="auto"/>
                <w:sz w:val="24"/>
                <w:szCs w:val="20"/>
              </w:rPr>
              <w:t>Partnerships</w:t>
            </w:r>
          </w:p>
        </w:tc>
        <w:tc>
          <w:tcPr>
            <w:tcW w:w="7090" w:type="dxa"/>
            <w:gridSpan w:val="2"/>
          </w:tcPr>
          <w:p w14:paraId="3E9F2193" w14:textId="0853DE9D" w:rsidR="000E7C2B" w:rsidRPr="00160B64" w:rsidRDefault="00C11310" w:rsidP="007A3DCC">
            <w:pPr>
              <w:spacing w:line="360" w:lineRule="auto"/>
              <w:jc w:val="both"/>
              <w:rPr>
                <w:rFonts w:ascii="Arial" w:hAnsi="Arial" w:cs="Arial"/>
                <w:color w:val="auto"/>
                <w:sz w:val="24"/>
                <w:szCs w:val="20"/>
              </w:rPr>
            </w:pPr>
            <w:r>
              <w:rPr>
                <w:rFonts w:ascii="Arial" w:hAnsi="Arial" w:cs="Arial"/>
                <w:color w:val="auto"/>
                <w:sz w:val="24"/>
                <w:szCs w:val="20"/>
              </w:rPr>
              <w:t>Coordination with the school district will allow</w:t>
            </w:r>
            <w:r w:rsidR="00EF5C31">
              <w:rPr>
                <w:rFonts w:ascii="Arial" w:hAnsi="Arial" w:cs="Arial"/>
                <w:color w:val="auto"/>
                <w:sz w:val="24"/>
                <w:szCs w:val="20"/>
              </w:rPr>
              <w:t xml:space="preserve"> for planning and brainstorming sessions with students. </w:t>
            </w:r>
            <w:r>
              <w:rPr>
                <w:rFonts w:ascii="Arial" w:hAnsi="Arial" w:cs="Arial"/>
                <w:color w:val="auto"/>
                <w:sz w:val="24"/>
                <w:szCs w:val="20"/>
              </w:rPr>
              <w:t xml:space="preserve"> </w:t>
            </w:r>
          </w:p>
        </w:tc>
      </w:tr>
      <w:tr w:rsidR="000E7C2B" w:rsidRPr="00886F6F" w14:paraId="4FE930B5" w14:textId="77777777" w:rsidTr="007A3DCC">
        <w:tc>
          <w:tcPr>
            <w:tcW w:w="2240" w:type="dxa"/>
          </w:tcPr>
          <w:p w14:paraId="6878CD93" w14:textId="77777777" w:rsidR="000E7C2B" w:rsidRPr="00160B64" w:rsidRDefault="000E7C2B" w:rsidP="007A3DCC">
            <w:pPr>
              <w:jc w:val="both"/>
              <w:rPr>
                <w:rFonts w:ascii="Arial" w:hAnsi="Arial" w:cs="Arial"/>
                <w:color w:val="auto"/>
                <w:sz w:val="24"/>
                <w:szCs w:val="20"/>
              </w:rPr>
            </w:pPr>
            <w:r w:rsidRPr="00160B64">
              <w:rPr>
                <w:rFonts w:ascii="Arial" w:hAnsi="Arial" w:cs="Arial"/>
                <w:color w:val="auto"/>
                <w:sz w:val="24"/>
                <w:szCs w:val="20"/>
              </w:rPr>
              <w:t>Resources Needed</w:t>
            </w:r>
          </w:p>
        </w:tc>
        <w:tc>
          <w:tcPr>
            <w:tcW w:w="7090" w:type="dxa"/>
            <w:gridSpan w:val="2"/>
          </w:tcPr>
          <w:p w14:paraId="7D736B52" w14:textId="583BED89" w:rsidR="000E7C2B" w:rsidRPr="00160B64" w:rsidRDefault="00E94F4B" w:rsidP="007A3DCC">
            <w:pPr>
              <w:spacing w:line="360" w:lineRule="auto"/>
              <w:jc w:val="both"/>
              <w:rPr>
                <w:rFonts w:ascii="Arial" w:hAnsi="Arial" w:cs="Arial"/>
                <w:color w:val="auto"/>
                <w:sz w:val="24"/>
                <w:szCs w:val="20"/>
              </w:rPr>
            </w:pPr>
            <w:r>
              <w:rPr>
                <w:rFonts w:ascii="Arial" w:hAnsi="Arial" w:cs="Arial"/>
                <w:color w:val="auto"/>
                <w:sz w:val="24"/>
                <w:szCs w:val="20"/>
              </w:rPr>
              <w:t xml:space="preserve">No additional resources are </w:t>
            </w:r>
            <w:r w:rsidR="005933C5">
              <w:rPr>
                <w:rFonts w:ascii="Arial" w:hAnsi="Arial" w:cs="Arial"/>
                <w:color w:val="auto"/>
                <w:sz w:val="24"/>
                <w:szCs w:val="20"/>
              </w:rPr>
              <w:t>anticipated</w:t>
            </w:r>
            <w:r>
              <w:rPr>
                <w:rFonts w:ascii="Arial" w:hAnsi="Arial" w:cs="Arial"/>
                <w:color w:val="auto"/>
                <w:sz w:val="24"/>
                <w:szCs w:val="20"/>
              </w:rPr>
              <w:t xml:space="preserve"> beyond volunteers’ time.</w:t>
            </w:r>
            <w:r w:rsidR="00850DB2">
              <w:rPr>
                <w:rFonts w:ascii="Arial" w:hAnsi="Arial" w:cs="Arial"/>
                <w:color w:val="auto"/>
                <w:sz w:val="24"/>
                <w:szCs w:val="20"/>
              </w:rPr>
              <w:t xml:space="preserve"> The economic development coordinator will convene the planning team and assist as needed.</w:t>
            </w:r>
          </w:p>
        </w:tc>
      </w:tr>
      <w:tr w:rsidR="000E7C2B" w:rsidRPr="00886F6F" w14:paraId="6F5C913A" w14:textId="77777777" w:rsidTr="007A3DCC">
        <w:trPr>
          <w:trHeight w:val="197"/>
        </w:trPr>
        <w:tc>
          <w:tcPr>
            <w:tcW w:w="2240" w:type="dxa"/>
          </w:tcPr>
          <w:p w14:paraId="3FFE7CC6" w14:textId="77777777" w:rsidR="000E7C2B" w:rsidRPr="00160B64" w:rsidRDefault="000E7C2B" w:rsidP="007A3DCC">
            <w:pPr>
              <w:jc w:val="both"/>
              <w:rPr>
                <w:rFonts w:ascii="Arial" w:hAnsi="Arial" w:cs="Arial"/>
                <w:color w:val="auto"/>
                <w:sz w:val="24"/>
                <w:szCs w:val="20"/>
              </w:rPr>
            </w:pPr>
            <w:r w:rsidRPr="00160B64">
              <w:rPr>
                <w:rFonts w:ascii="Arial" w:hAnsi="Arial" w:cs="Arial"/>
                <w:color w:val="auto"/>
                <w:sz w:val="24"/>
                <w:szCs w:val="20"/>
              </w:rPr>
              <w:t>Timeline</w:t>
            </w:r>
          </w:p>
        </w:tc>
        <w:tc>
          <w:tcPr>
            <w:tcW w:w="7090" w:type="dxa"/>
            <w:gridSpan w:val="2"/>
          </w:tcPr>
          <w:p w14:paraId="21059CC9" w14:textId="04F4D3BA" w:rsidR="000E7C2B" w:rsidRPr="00160B64" w:rsidRDefault="00EF5C31" w:rsidP="007A3DCC">
            <w:pPr>
              <w:spacing w:line="360" w:lineRule="auto"/>
              <w:jc w:val="both"/>
              <w:rPr>
                <w:rFonts w:ascii="Arial" w:hAnsi="Arial" w:cs="Arial"/>
                <w:color w:val="auto"/>
                <w:sz w:val="24"/>
                <w:szCs w:val="20"/>
              </w:rPr>
            </w:pPr>
            <w:r>
              <w:rPr>
                <w:rFonts w:ascii="Arial" w:hAnsi="Arial" w:cs="Arial"/>
                <w:color w:val="auto"/>
                <w:sz w:val="24"/>
                <w:szCs w:val="20"/>
              </w:rPr>
              <w:t>A survey asking about preferences for the youth center will be sent out before the conclusion of 2019.</w:t>
            </w:r>
          </w:p>
        </w:tc>
      </w:tr>
    </w:tbl>
    <w:p w14:paraId="277528C7" w14:textId="77777777" w:rsidR="005933C5" w:rsidRDefault="005933C5">
      <w:pPr>
        <w:spacing w:after="200"/>
        <w:rPr>
          <w:rFonts w:ascii="Bahnschrift SemiBold SemiConden" w:hAnsi="Bahnschrift SemiBold SemiConden" w:cs="Aparajita"/>
        </w:rPr>
      </w:pPr>
    </w:p>
    <w:tbl>
      <w:tblPr>
        <w:tblStyle w:val="TableGrid"/>
        <w:tblW w:w="0" w:type="auto"/>
        <w:tblLook w:val="04A0" w:firstRow="1" w:lastRow="0" w:firstColumn="1" w:lastColumn="0" w:noHBand="0" w:noVBand="1"/>
      </w:tblPr>
      <w:tblGrid>
        <w:gridCol w:w="2245"/>
        <w:gridCol w:w="7105"/>
      </w:tblGrid>
      <w:tr w:rsidR="005933C5" w:rsidRPr="005679D1" w14:paraId="61F88549" w14:textId="77777777" w:rsidTr="007A3DCC">
        <w:tc>
          <w:tcPr>
            <w:tcW w:w="2245" w:type="dxa"/>
            <w:shd w:val="clear" w:color="auto" w:fill="DEF5EE" w:themeFill="accent4" w:themeFillTint="33"/>
          </w:tcPr>
          <w:p w14:paraId="54AA3195" w14:textId="1E25F1EA" w:rsidR="005933C5" w:rsidRPr="005679D1" w:rsidRDefault="005933C5" w:rsidP="007A3DCC">
            <w:pPr>
              <w:spacing w:line="360" w:lineRule="auto"/>
              <w:rPr>
                <w:rFonts w:ascii="Arial" w:hAnsi="Arial" w:cs="Arial"/>
                <w:color w:val="auto"/>
                <w:sz w:val="24"/>
                <w:szCs w:val="20"/>
              </w:rPr>
            </w:pPr>
            <w:r w:rsidRPr="005679D1">
              <w:rPr>
                <w:rFonts w:ascii="Arial" w:hAnsi="Arial" w:cs="Arial"/>
                <w:color w:val="auto"/>
                <w:sz w:val="24"/>
                <w:szCs w:val="20"/>
              </w:rPr>
              <w:t xml:space="preserve">Objective </w:t>
            </w:r>
            <w:r>
              <w:rPr>
                <w:rFonts w:ascii="Arial" w:hAnsi="Arial" w:cs="Arial"/>
                <w:color w:val="auto"/>
                <w:sz w:val="24"/>
                <w:szCs w:val="20"/>
              </w:rPr>
              <w:t>3.C</w:t>
            </w:r>
          </w:p>
        </w:tc>
        <w:tc>
          <w:tcPr>
            <w:tcW w:w="7105" w:type="dxa"/>
            <w:shd w:val="clear" w:color="auto" w:fill="DEF5EE" w:themeFill="accent4" w:themeFillTint="33"/>
          </w:tcPr>
          <w:p w14:paraId="203D126C" w14:textId="45981B0D" w:rsidR="005933C5" w:rsidRPr="005679D1" w:rsidRDefault="00A25B59" w:rsidP="007A3DCC">
            <w:pPr>
              <w:spacing w:line="360" w:lineRule="auto"/>
              <w:rPr>
                <w:rFonts w:ascii="Arial" w:hAnsi="Arial" w:cs="Arial"/>
                <w:color w:val="auto"/>
                <w:sz w:val="24"/>
                <w:szCs w:val="20"/>
              </w:rPr>
            </w:pPr>
            <w:r>
              <w:rPr>
                <w:rFonts w:ascii="Arial" w:hAnsi="Arial" w:cs="Arial"/>
                <w:color w:val="auto"/>
                <w:sz w:val="24"/>
                <w:szCs w:val="20"/>
              </w:rPr>
              <w:t>Implement safety measures on Forman’s streets and public rights-of-way.</w:t>
            </w:r>
          </w:p>
        </w:tc>
      </w:tr>
    </w:tbl>
    <w:p w14:paraId="63AEBABD" w14:textId="77777777" w:rsidR="004A4924" w:rsidRDefault="004A4924">
      <w:pPr>
        <w:spacing w:after="200"/>
        <w:rPr>
          <w:rFonts w:ascii="Bahnschrift SemiBold SemiConden" w:hAnsi="Bahnschrift SemiBold SemiConden" w:cs="Aparajita"/>
        </w:rPr>
      </w:pP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240"/>
        <w:gridCol w:w="7090"/>
      </w:tblGrid>
      <w:tr w:rsidR="004A4924" w:rsidRPr="00886F6F" w14:paraId="0207865B" w14:textId="77777777" w:rsidTr="007A3DCC">
        <w:tc>
          <w:tcPr>
            <w:tcW w:w="2240" w:type="dxa"/>
            <w:shd w:val="clear" w:color="auto" w:fill="F2F2F2" w:themeFill="background1" w:themeFillShade="F2"/>
          </w:tcPr>
          <w:p w14:paraId="413EBDFA" w14:textId="78D4AF95" w:rsidR="004A4924" w:rsidRPr="00160B64" w:rsidRDefault="004A4924" w:rsidP="007A3DCC">
            <w:pPr>
              <w:jc w:val="both"/>
              <w:rPr>
                <w:rFonts w:ascii="Arial" w:hAnsi="Arial" w:cs="Arial"/>
                <w:b/>
                <w:color w:val="auto"/>
                <w:sz w:val="24"/>
                <w:szCs w:val="24"/>
              </w:rPr>
            </w:pPr>
            <w:r w:rsidRPr="00160B64">
              <w:rPr>
                <w:rFonts w:ascii="Arial" w:hAnsi="Arial" w:cs="Arial"/>
                <w:b/>
                <w:color w:val="auto"/>
                <w:sz w:val="24"/>
                <w:szCs w:val="24"/>
              </w:rPr>
              <w:t>Action Step</w:t>
            </w:r>
            <w:r>
              <w:rPr>
                <w:rFonts w:ascii="Arial" w:hAnsi="Arial" w:cs="Arial"/>
                <w:b/>
                <w:color w:val="auto"/>
                <w:sz w:val="24"/>
                <w:szCs w:val="24"/>
              </w:rPr>
              <w:t xml:space="preserve"> </w:t>
            </w:r>
            <w:r w:rsidR="00BA18C1">
              <w:rPr>
                <w:rFonts w:ascii="Arial" w:hAnsi="Arial" w:cs="Arial"/>
                <w:b/>
                <w:color w:val="auto"/>
                <w:sz w:val="24"/>
                <w:szCs w:val="24"/>
              </w:rPr>
              <w:t>3.C.1</w:t>
            </w:r>
          </w:p>
        </w:tc>
        <w:tc>
          <w:tcPr>
            <w:tcW w:w="7090" w:type="dxa"/>
            <w:shd w:val="clear" w:color="auto" w:fill="F2F2F2" w:themeFill="background1" w:themeFillShade="F2"/>
          </w:tcPr>
          <w:p w14:paraId="1F0AF28B" w14:textId="175754FE" w:rsidR="004A4924" w:rsidRPr="00576754" w:rsidRDefault="002F4C67" w:rsidP="007A3DCC">
            <w:pPr>
              <w:spacing w:line="360" w:lineRule="auto"/>
              <w:jc w:val="both"/>
              <w:rPr>
                <w:rFonts w:ascii="Arial" w:hAnsi="Arial" w:cs="Arial"/>
                <w:color w:val="auto"/>
                <w:sz w:val="24"/>
                <w:szCs w:val="24"/>
              </w:rPr>
            </w:pPr>
            <w:r>
              <w:rPr>
                <w:rFonts w:ascii="Arial" w:hAnsi="Arial" w:cs="Arial"/>
                <w:color w:val="auto"/>
                <w:sz w:val="24"/>
                <w:szCs w:val="24"/>
              </w:rPr>
              <w:t>Install a Dynamic Speed Display Sign (DSDS) along Highway 11</w:t>
            </w:r>
          </w:p>
        </w:tc>
      </w:tr>
      <w:tr w:rsidR="004A4924" w:rsidRPr="00886F6F" w14:paraId="114C4762" w14:textId="77777777" w:rsidTr="007A3DCC">
        <w:tc>
          <w:tcPr>
            <w:tcW w:w="2240" w:type="dxa"/>
          </w:tcPr>
          <w:p w14:paraId="75BA0BF3" w14:textId="77777777" w:rsidR="004A4924" w:rsidRPr="00160B64" w:rsidRDefault="004A4924" w:rsidP="007A3DCC">
            <w:pPr>
              <w:spacing w:line="360" w:lineRule="auto"/>
              <w:jc w:val="both"/>
              <w:rPr>
                <w:rFonts w:ascii="Arial" w:hAnsi="Arial" w:cs="Arial"/>
                <w:color w:val="auto"/>
              </w:rPr>
            </w:pPr>
            <w:r w:rsidRPr="00160B64">
              <w:rPr>
                <w:rFonts w:ascii="Arial" w:hAnsi="Arial" w:cs="Arial"/>
                <w:color w:val="auto"/>
                <w:sz w:val="24"/>
                <w:szCs w:val="20"/>
              </w:rPr>
              <w:t>Description</w:t>
            </w:r>
          </w:p>
        </w:tc>
        <w:tc>
          <w:tcPr>
            <w:tcW w:w="7090" w:type="dxa"/>
          </w:tcPr>
          <w:p w14:paraId="1C96DAC5" w14:textId="50469B98" w:rsidR="004A4924" w:rsidRDefault="002A19D1" w:rsidP="007A3DCC">
            <w:pPr>
              <w:spacing w:line="360" w:lineRule="auto"/>
              <w:jc w:val="both"/>
              <w:rPr>
                <w:rFonts w:ascii="Arial" w:hAnsi="Arial" w:cs="Arial"/>
                <w:color w:val="auto"/>
                <w:sz w:val="24"/>
                <w:szCs w:val="20"/>
              </w:rPr>
            </w:pPr>
            <w:r>
              <w:rPr>
                <w:rFonts w:ascii="Arial" w:hAnsi="Arial" w:cs="Arial"/>
                <w:color w:val="auto"/>
                <w:sz w:val="24"/>
                <w:szCs w:val="20"/>
              </w:rPr>
              <w:t>Highway 11 originally skirted the south edge of Forman. Over time</w:t>
            </w:r>
            <w:r w:rsidR="009C5F40">
              <w:rPr>
                <w:rFonts w:ascii="Arial" w:hAnsi="Arial" w:cs="Arial"/>
                <w:color w:val="auto"/>
                <w:sz w:val="24"/>
                <w:szCs w:val="20"/>
              </w:rPr>
              <w:t xml:space="preserve"> as the city has grown </w:t>
            </w:r>
            <w:r w:rsidR="00AF63C9">
              <w:rPr>
                <w:rFonts w:ascii="Arial" w:hAnsi="Arial" w:cs="Arial"/>
                <w:color w:val="auto"/>
                <w:sz w:val="24"/>
                <w:szCs w:val="20"/>
              </w:rPr>
              <w:t>to the south and west of the highway</w:t>
            </w:r>
            <w:r w:rsidR="009C5F40">
              <w:rPr>
                <w:rFonts w:ascii="Arial" w:hAnsi="Arial" w:cs="Arial"/>
                <w:color w:val="auto"/>
                <w:sz w:val="24"/>
                <w:szCs w:val="20"/>
              </w:rPr>
              <w:t xml:space="preserve">, traffic now presents a greater hazard. This is particularly so for pedestrians </w:t>
            </w:r>
            <w:r w:rsidR="00AF63C9">
              <w:rPr>
                <w:rFonts w:ascii="Arial" w:hAnsi="Arial" w:cs="Arial"/>
                <w:color w:val="auto"/>
                <w:sz w:val="24"/>
                <w:szCs w:val="20"/>
              </w:rPr>
              <w:t xml:space="preserve">attempting to cross the road. </w:t>
            </w:r>
            <w:r w:rsidR="00FE0832">
              <w:rPr>
                <w:rFonts w:ascii="Arial" w:hAnsi="Arial" w:cs="Arial"/>
                <w:color w:val="auto"/>
                <w:sz w:val="24"/>
                <w:szCs w:val="20"/>
              </w:rPr>
              <w:t xml:space="preserve">Additionally, the orientation of the road means that during sunrise and sunset at certain times of the year, drivers can be blinded by the light. </w:t>
            </w:r>
          </w:p>
          <w:p w14:paraId="3FCBF66D" w14:textId="77777777" w:rsidR="007E4FF2" w:rsidRDefault="007E4FF2" w:rsidP="007A3DCC">
            <w:pPr>
              <w:spacing w:line="360" w:lineRule="auto"/>
              <w:jc w:val="both"/>
              <w:rPr>
                <w:rFonts w:ascii="Arial" w:hAnsi="Arial" w:cs="Arial"/>
                <w:color w:val="auto"/>
                <w:sz w:val="24"/>
                <w:szCs w:val="20"/>
              </w:rPr>
            </w:pPr>
          </w:p>
          <w:p w14:paraId="75717968" w14:textId="77777777" w:rsidR="00017108" w:rsidRDefault="00663567" w:rsidP="007A3DCC">
            <w:pPr>
              <w:spacing w:line="360" w:lineRule="auto"/>
              <w:jc w:val="both"/>
              <w:rPr>
                <w:rFonts w:ascii="Arial" w:hAnsi="Arial" w:cs="Arial"/>
                <w:color w:val="auto"/>
                <w:sz w:val="24"/>
                <w:szCs w:val="20"/>
              </w:rPr>
            </w:pPr>
            <w:r>
              <w:rPr>
                <w:rFonts w:ascii="Arial" w:hAnsi="Arial" w:cs="Arial"/>
                <w:color w:val="auto"/>
                <w:sz w:val="24"/>
                <w:szCs w:val="20"/>
              </w:rPr>
              <w:t>Fortunately, the speed limit on Highway 11 through Forman has been reduced by the North Dakota Department of Transportation.</w:t>
            </w:r>
            <w:r w:rsidR="00017108">
              <w:rPr>
                <w:rFonts w:ascii="Arial" w:hAnsi="Arial" w:cs="Arial"/>
                <w:color w:val="auto"/>
                <w:sz w:val="24"/>
                <w:szCs w:val="20"/>
              </w:rPr>
              <w:t xml:space="preserve"> Installing a DSDS which warns drivers if they are exceeding the limit will aid in enforcement. </w:t>
            </w:r>
          </w:p>
          <w:p w14:paraId="7314BA43" w14:textId="77777777" w:rsidR="00017108" w:rsidRDefault="00017108" w:rsidP="007A3DCC">
            <w:pPr>
              <w:spacing w:line="360" w:lineRule="auto"/>
              <w:jc w:val="both"/>
              <w:rPr>
                <w:rFonts w:ascii="Arial" w:hAnsi="Arial" w:cs="Arial"/>
                <w:color w:val="auto"/>
                <w:sz w:val="24"/>
                <w:szCs w:val="20"/>
              </w:rPr>
            </w:pPr>
          </w:p>
          <w:p w14:paraId="693AD6B8" w14:textId="39A8F8B5" w:rsidR="00663567" w:rsidRPr="00160B64" w:rsidRDefault="00017108" w:rsidP="007A3DCC">
            <w:pPr>
              <w:spacing w:line="360" w:lineRule="auto"/>
              <w:jc w:val="both"/>
              <w:rPr>
                <w:rFonts w:ascii="Arial" w:hAnsi="Arial" w:cs="Arial"/>
                <w:color w:val="auto"/>
                <w:sz w:val="24"/>
                <w:szCs w:val="20"/>
              </w:rPr>
            </w:pPr>
            <w:r>
              <w:rPr>
                <w:rFonts w:ascii="Arial" w:hAnsi="Arial" w:cs="Arial"/>
                <w:color w:val="auto"/>
                <w:sz w:val="24"/>
                <w:szCs w:val="20"/>
              </w:rPr>
              <w:t xml:space="preserve">The City would be responsible for the installation and maintenance costs.  </w:t>
            </w:r>
            <w:r w:rsidR="007D2ACC">
              <w:rPr>
                <w:rFonts w:ascii="Arial" w:hAnsi="Arial" w:cs="Arial"/>
                <w:color w:val="auto"/>
                <w:sz w:val="24"/>
                <w:szCs w:val="20"/>
              </w:rPr>
              <w:t xml:space="preserve">Prior approval from the DOT is required to approve the location of the sign. DOT policy also requires a </w:t>
            </w:r>
            <w:r w:rsidR="007D2ACC">
              <w:rPr>
                <w:rFonts w:ascii="Arial" w:hAnsi="Arial" w:cs="Arial"/>
                <w:color w:val="auto"/>
                <w:sz w:val="24"/>
                <w:szCs w:val="20"/>
              </w:rPr>
              <w:lastRenderedPageBreak/>
              <w:t>professional engineer be procured to oversee the design and installation process to ensure it meets guidelines.</w:t>
            </w:r>
            <w:r w:rsidR="00663567">
              <w:rPr>
                <w:rFonts w:ascii="Arial" w:hAnsi="Arial" w:cs="Arial"/>
                <w:color w:val="auto"/>
                <w:sz w:val="24"/>
                <w:szCs w:val="20"/>
              </w:rPr>
              <w:t xml:space="preserve"> </w:t>
            </w:r>
          </w:p>
        </w:tc>
      </w:tr>
      <w:tr w:rsidR="004A4924" w:rsidRPr="00886F6F" w14:paraId="03ED9E3D" w14:textId="77777777" w:rsidTr="007A3DCC">
        <w:tc>
          <w:tcPr>
            <w:tcW w:w="2240" w:type="dxa"/>
          </w:tcPr>
          <w:p w14:paraId="64B1C6E4" w14:textId="77777777" w:rsidR="004A4924" w:rsidRPr="00160B64" w:rsidRDefault="004A4924" w:rsidP="007A3DCC">
            <w:pPr>
              <w:spacing w:line="360" w:lineRule="auto"/>
              <w:jc w:val="both"/>
              <w:rPr>
                <w:rFonts w:ascii="Arial" w:hAnsi="Arial" w:cs="Arial"/>
                <w:color w:val="auto"/>
                <w:sz w:val="24"/>
                <w:szCs w:val="20"/>
              </w:rPr>
            </w:pPr>
            <w:r w:rsidRPr="00160B64">
              <w:rPr>
                <w:rFonts w:ascii="Arial" w:hAnsi="Arial" w:cs="Arial"/>
                <w:color w:val="auto"/>
                <w:sz w:val="24"/>
                <w:szCs w:val="20"/>
              </w:rPr>
              <w:lastRenderedPageBreak/>
              <w:t>Cost</w:t>
            </w:r>
          </w:p>
        </w:tc>
        <w:tc>
          <w:tcPr>
            <w:tcW w:w="7090" w:type="dxa"/>
          </w:tcPr>
          <w:p w14:paraId="13281656" w14:textId="4852A5EF" w:rsidR="004A4924" w:rsidRPr="00160B64" w:rsidRDefault="007D2ACC" w:rsidP="007A3DCC">
            <w:pPr>
              <w:spacing w:line="360" w:lineRule="auto"/>
              <w:jc w:val="both"/>
              <w:rPr>
                <w:rFonts w:ascii="Arial" w:hAnsi="Arial" w:cs="Arial"/>
                <w:color w:val="auto"/>
                <w:sz w:val="24"/>
                <w:szCs w:val="20"/>
              </w:rPr>
            </w:pPr>
            <w:r>
              <w:rPr>
                <w:rFonts w:ascii="Arial" w:hAnsi="Arial" w:cs="Arial"/>
                <w:color w:val="auto"/>
                <w:sz w:val="24"/>
                <w:szCs w:val="20"/>
              </w:rPr>
              <w:t>Up to $10,000 for two signs (one in either direction)</w:t>
            </w:r>
          </w:p>
        </w:tc>
      </w:tr>
      <w:tr w:rsidR="004A4924" w:rsidRPr="00886F6F" w14:paraId="5C84ACF2" w14:textId="77777777" w:rsidTr="007A3DCC">
        <w:tc>
          <w:tcPr>
            <w:tcW w:w="2240" w:type="dxa"/>
          </w:tcPr>
          <w:p w14:paraId="4DDC3817" w14:textId="77777777" w:rsidR="004A4924" w:rsidRPr="00160B64" w:rsidRDefault="004A4924" w:rsidP="007A3DCC">
            <w:pPr>
              <w:jc w:val="both"/>
              <w:rPr>
                <w:rFonts w:ascii="Arial" w:hAnsi="Arial" w:cs="Arial"/>
                <w:color w:val="auto"/>
                <w:sz w:val="24"/>
                <w:szCs w:val="20"/>
              </w:rPr>
            </w:pPr>
            <w:r w:rsidRPr="00160B64">
              <w:rPr>
                <w:rFonts w:ascii="Arial" w:hAnsi="Arial" w:cs="Arial"/>
                <w:color w:val="auto"/>
                <w:sz w:val="24"/>
                <w:szCs w:val="20"/>
              </w:rPr>
              <w:t>Partnerships</w:t>
            </w:r>
          </w:p>
        </w:tc>
        <w:tc>
          <w:tcPr>
            <w:tcW w:w="7090" w:type="dxa"/>
          </w:tcPr>
          <w:p w14:paraId="1460B176" w14:textId="58A6E381" w:rsidR="004A4924" w:rsidRPr="00160B64" w:rsidRDefault="00E5465F" w:rsidP="007A3DCC">
            <w:pPr>
              <w:spacing w:line="360" w:lineRule="auto"/>
              <w:jc w:val="both"/>
              <w:rPr>
                <w:rFonts w:ascii="Arial" w:hAnsi="Arial" w:cs="Arial"/>
                <w:color w:val="auto"/>
                <w:sz w:val="24"/>
                <w:szCs w:val="20"/>
              </w:rPr>
            </w:pPr>
            <w:r>
              <w:rPr>
                <w:rFonts w:ascii="Arial" w:hAnsi="Arial" w:cs="Arial"/>
                <w:color w:val="auto"/>
                <w:sz w:val="24"/>
                <w:szCs w:val="20"/>
              </w:rPr>
              <w:t>ND Department of Transportation</w:t>
            </w:r>
          </w:p>
        </w:tc>
      </w:tr>
      <w:tr w:rsidR="004A4924" w:rsidRPr="00886F6F" w14:paraId="09BF61D6" w14:textId="77777777" w:rsidTr="007A3DCC">
        <w:tc>
          <w:tcPr>
            <w:tcW w:w="2240" w:type="dxa"/>
          </w:tcPr>
          <w:p w14:paraId="68EB98C7" w14:textId="77777777" w:rsidR="004A4924" w:rsidRPr="00160B64" w:rsidRDefault="004A4924" w:rsidP="007A3DCC">
            <w:pPr>
              <w:jc w:val="both"/>
              <w:rPr>
                <w:rFonts w:ascii="Arial" w:hAnsi="Arial" w:cs="Arial"/>
                <w:color w:val="auto"/>
                <w:sz w:val="24"/>
                <w:szCs w:val="20"/>
              </w:rPr>
            </w:pPr>
            <w:r w:rsidRPr="00160B64">
              <w:rPr>
                <w:rFonts w:ascii="Arial" w:hAnsi="Arial" w:cs="Arial"/>
                <w:color w:val="auto"/>
                <w:sz w:val="24"/>
                <w:szCs w:val="20"/>
              </w:rPr>
              <w:t>Resources Needed</w:t>
            </w:r>
          </w:p>
        </w:tc>
        <w:tc>
          <w:tcPr>
            <w:tcW w:w="7090" w:type="dxa"/>
          </w:tcPr>
          <w:p w14:paraId="3150F478" w14:textId="1A4531B3" w:rsidR="004A4924" w:rsidRPr="00160B64" w:rsidRDefault="00E5465F" w:rsidP="007A3DCC">
            <w:pPr>
              <w:spacing w:line="360" w:lineRule="auto"/>
              <w:jc w:val="both"/>
              <w:rPr>
                <w:rFonts w:ascii="Arial" w:hAnsi="Arial" w:cs="Arial"/>
                <w:color w:val="auto"/>
                <w:sz w:val="24"/>
                <w:szCs w:val="20"/>
              </w:rPr>
            </w:pPr>
            <w:r>
              <w:rPr>
                <w:rFonts w:ascii="Arial" w:hAnsi="Arial" w:cs="Arial"/>
                <w:color w:val="auto"/>
                <w:sz w:val="24"/>
                <w:szCs w:val="20"/>
              </w:rPr>
              <w:t>Professional engineer per DOT policy</w:t>
            </w:r>
          </w:p>
        </w:tc>
      </w:tr>
      <w:tr w:rsidR="004A4924" w:rsidRPr="00886F6F" w14:paraId="595FA2E5" w14:textId="77777777" w:rsidTr="007A3DCC">
        <w:trPr>
          <w:trHeight w:val="197"/>
        </w:trPr>
        <w:tc>
          <w:tcPr>
            <w:tcW w:w="2240" w:type="dxa"/>
          </w:tcPr>
          <w:p w14:paraId="0E18F1BD" w14:textId="77777777" w:rsidR="004A4924" w:rsidRPr="00160B64" w:rsidRDefault="004A4924" w:rsidP="007A3DCC">
            <w:pPr>
              <w:jc w:val="both"/>
              <w:rPr>
                <w:rFonts w:ascii="Arial" w:hAnsi="Arial" w:cs="Arial"/>
                <w:color w:val="auto"/>
                <w:sz w:val="24"/>
                <w:szCs w:val="20"/>
              </w:rPr>
            </w:pPr>
            <w:r w:rsidRPr="00160B64">
              <w:rPr>
                <w:rFonts w:ascii="Arial" w:hAnsi="Arial" w:cs="Arial"/>
                <w:color w:val="auto"/>
                <w:sz w:val="24"/>
                <w:szCs w:val="20"/>
              </w:rPr>
              <w:t>Timeline</w:t>
            </w:r>
          </w:p>
        </w:tc>
        <w:tc>
          <w:tcPr>
            <w:tcW w:w="7090" w:type="dxa"/>
          </w:tcPr>
          <w:p w14:paraId="6DFE8C77" w14:textId="558343CC" w:rsidR="004A4924" w:rsidRPr="00160B64" w:rsidRDefault="004E3FEF" w:rsidP="007A3DCC">
            <w:pPr>
              <w:spacing w:line="360" w:lineRule="auto"/>
              <w:jc w:val="both"/>
              <w:rPr>
                <w:rFonts w:ascii="Arial" w:hAnsi="Arial" w:cs="Arial"/>
                <w:color w:val="auto"/>
                <w:sz w:val="24"/>
                <w:szCs w:val="20"/>
              </w:rPr>
            </w:pPr>
            <w:r>
              <w:rPr>
                <w:rFonts w:ascii="Arial" w:hAnsi="Arial" w:cs="Arial"/>
                <w:color w:val="auto"/>
                <w:sz w:val="24"/>
                <w:szCs w:val="20"/>
              </w:rPr>
              <w:t>In 2020, the city will decide if signs are to be installed.</w:t>
            </w:r>
          </w:p>
        </w:tc>
      </w:tr>
    </w:tbl>
    <w:p w14:paraId="03DEB921" w14:textId="77777777" w:rsidR="00E5465F" w:rsidRDefault="00E5465F">
      <w:pPr>
        <w:spacing w:after="200"/>
        <w:rPr>
          <w:rFonts w:ascii="Bahnschrift SemiBold SemiConden" w:hAnsi="Bahnschrift SemiBold SemiConden" w:cs="Aparajita"/>
        </w:rPr>
      </w:pPr>
    </w:p>
    <w:tbl>
      <w:tblPr>
        <w:tblStyle w:val="TableGrid"/>
        <w:tblW w:w="0" w:type="auto"/>
        <w:tblLook w:val="04A0" w:firstRow="1" w:lastRow="0" w:firstColumn="1" w:lastColumn="0" w:noHBand="0" w:noVBand="1"/>
      </w:tblPr>
      <w:tblGrid>
        <w:gridCol w:w="2245"/>
        <w:gridCol w:w="7105"/>
      </w:tblGrid>
      <w:tr w:rsidR="00E5465F" w14:paraId="7D0563A0" w14:textId="77777777" w:rsidTr="007A3DCC">
        <w:trPr>
          <w:trHeight w:val="665"/>
        </w:trPr>
        <w:tc>
          <w:tcPr>
            <w:tcW w:w="2245" w:type="dxa"/>
            <w:tcBorders>
              <w:bottom w:val="single" w:sz="4" w:space="0" w:color="auto"/>
            </w:tcBorders>
            <w:shd w:val="clear" w:color="auto" w:fill="FFCCA6" w:themeFill="accent5" w:themeFillTint="66"/>
          </w:tcPr>
          <w:p w14:paraId="1270E7F4" w14:textId="53C73388" w:rsidR="00E5465F" w:rsidRPr="005679D1" w:rsidRDefault="00E5465F" w:rsidP="007A3DCC">
            <w:pPr>
              <w:spacing w:line="360" w:lineRule="auto"/>
              <w:rPr>
                <w:rFonts w:ascii="Arial" w:hAnsi="Arial" w:cs="Arial"/>
                <w:color w:val="auto"/>
                <w:sz w:val="24"/>
                <w:szCs w:val="20"/>
              </w:rPr>
            </w:pPr>
            <w:r>
              <w:rPr>
                <w:rFonts w:ascii="Arial" w:hAnsi="Arial" w:cs="Arial"/>
                <w:color w:val="auto"/>
                <w:sz w:val="24"/>
                <w:szCs w:val="20"/>
              </w:rPr>
              <w:t>Goal 4</w:t>
            </w:r>
          </w:p>
        </w:tc>
        <w:tc>
          <w:tcPr>
            <w:tcW w:w="7105" w:type="dxa"/>
            <w:tcBorders>
              <w:bottom w:val="single" w:sz="4" w:space="0" w:color="auto"/>
            </w:tcBorders>
            <w:shd w:val="clear" w:color="auto" w:fill="FFCCA6" w:themeFill="accent5" w:themeFillTint="66"/>
          </w:tcPr>
          <w:p w14:paraId="107F41A0" w14:textId="7D32C4D7" w:rsidR="00E5465F" w:rsidRPr="005679D1" w:rsidRDefault="00E5465F" w:rsidP="007A3DCC">
            <w:pPr>
              <w:spacing w:line="360" w:lineRule="auto"/>
              <w:rPr>
                <w:rFonts w:ascii="Arial" w:hAnsi="Arial" w:cs="Arial"/>
                <w:color w:val="auto"/>
                <w:sz w:val="24"/>
                <w:szCs w:val="20"/>
              </w:rPr>
            </w:pPr>
            <w:r>
              <w:rPr>
                <w:rFonts w:ascii="Arial" w:hAnsi="Arial" w:cs="Arial"/>
                <w:color w:val="auto"/>
                <w:sz w:val="24"/>
                <w:szCs w:val="20"/>
              </w:rPr>
              <w:t>Promote Forman via appropriate methods tailored to various intended audiences</w:t>
            </w:r>
          </w:p>
        </w:tc>
      </w:tr>
      <w:tr w:rsidR="00E5465F" w14:paraId="71D3F944" w14:textId="77777777" w:rsidTr="007A3DCC">
        <w:tc>
          <w:tcPr>
            <w:tcW w:w="9350" w:type="dxa"/>
            <w:gridSpan w:val="2"/>
            <w:tcBorders>
              <w:bottom w:val="single" w:sz="4" w:space="0" w:color="auto"/>
            </w:tcBorders>
            <w:shd w:val="clear" w:color="auto" w:fill="auto"/>
          </w:tcPr>
          <w:p w14:paraId="482FBCCB" w14:textId="77777777" w:rsidR="00E5465F" w:rsidRPr="00E5465F" w:rsidRDefault="00E5465F" w:rsidP="00E5465F">
            <w:pPr>
              <w:spacing w:line="360" w:lineRule="auto"/>
              <w:rPr>
                <w:rFonts w:ascii="Arial" w:hAnsi="Arial" w:cs="Arial"/>
                <w:color w:val="auto"/>
                <w:sz w:val="24"/>
                <w:szCs w:val="20"/>
              </w:rPr>
            </w:pPr>
            <w:r w:rsidRPr="00E5465F">
              <w:rPr>
                <w:rFonts w:ascii="Arial" w:hAnsi="Arial" w:cs="Arial"/>
                <w:color w:val="auto"/>
                <w:sz w:val="24"/>
                <w:szCs w:val="20"/>
              </w:rPr>
              <w:t xml:space="preserve">It does not take long for people to become acquainted with Forman’s qualities. Getting the word out about Forman’s strengths and opportunities is part of the overarching goal of attracting new economic activity and new residents. Towns, as much as any good or service one can buy, must have their own marketing message. The methods by which this is communicated will naturally differ among the intended audience. </w:t>
            </w:r>
          </w:p>
          <w:p w14:paraId="6A6AA30B" w14:textId="77777777" w:rsidR="00E5465F" w:rsidRPr="00E5465F" w:rsidRDefault="00E5465F" w:rsidP="00E5465F">
            <w:pPr>
              <w:spacing w:line="360" w:lineRule="auto"/>
              <w:rPr>
                <w:rFonts w:ascii="Arial" w:hAnsi="Arial" w:cs="Arial"/>
                <w:color w:val="auto"/>
                <w:sz w:val="24"/>
                <w:szCs w:val="20"/>
              </w:rPr>
            </w:pPr>
          </w:p>
          <w:p w14:paraId="52CBDC6C" w14:textId="17FDBB09" w:rsidR="00E5465F" w:rsidRPr="005679D1" w:rsidRDefault="00E5465F" w:rsidP="00E5465F">
            <w:pPr>
              <w:spacing w:line="360" w:lineRule="auto"/>
              <w:rPr>
                <w:rFonts w:ascii="Arial" w:hAnsi="Arial" w:cs="Arial"/>
                <w:color w:val="auto"/>
                <w:sz w:val="24"/>
                <w:szCs w:val="20"/>
              </w:rPr>
            </w:pPr>
            <w:r w:rsidRPr="00E5465F">
              <w:rPr>
                <w:rFonts w:ascii="Arial" w:hAnsi="Arial" w:cs="Arial"/>
                <w:color w:val="auto"/>
                <w:sz w:val="24"/>
                <w:szCs w:val="20"/>
              </w:rPr>
              <w:t>The town’s motto is “A Forever Hometown”, a phrase that indicates the ability of oneself and their family to establish long-lasting roots. This motto shall be used consistently and often by anyone working to promote and improve Forman.</w:t>
            </w:r>
          </w:p>
        </w:tc>
      </w:tr>
      <w:tr w:rsidR="00E5465F" w14:paraId="08C329D3" w14:textId="77777777" w:rsidTr="007A3DCC">
        <w:tc>
          <w:tcPr>
            <w:tcW w:w="9350" w:type="dxa"/>
            <w:gridSpan w:val="2"/>
            <w:tcBorders>
              <w:left w:val="nil"/>
              <w:right w:val="nil"/>
            </w:tcBorders>
            <w:shd w:val="clear" w:color="auto" w:fill="auto"/>
          </w:tcPr>
          <w:p w14:paraId="6C0EA454" w14:textId="77777777" w:rsidR="00E5465F" w:rsidRPr="005679D1" w:rsidRDefault="00E5465F" w:rsidP="007A3DCC">
            <w:pPr>
              <w:spacing w:line="360" w:lineRule="auto"/>
              <w:rPr>
                <w:rFonts w:ascii="Arial" w:hAnsi="Arial" w:cs="Arial"/>
                <w:color w:val="auto"/>
                <w:sz w:val="24"/>
                <w:szCs w:val="20"/>
              </w:rPr>
            </w:pPr>
          </w:p>
        </w:tc>
      </w:tr>
      <w:tr w:rsidR="00E5465F" w14:paraId="17B778A7" w14:textId="77777777" w:rsidTr="007A3DCC">
        <w:tc>
          <w:tcPr>
            <w:tcW w:w="2245" w:type="dxa"/>
            <w:shd w:val="clear" w:color="auto" w:fill="DEF5EE" w:themeFill="accent4" w:themeFillTint="33"/>
          </w:tcPr>
          <w:p w14:paraId="42282825" w14:textId="30357729" w:rsidR="00E5465F" w:rsidRPr="005679D1" w:rsidRDefault="00E5465F" w:rsidP="007A3DCC">
            <w:pPr>
              <w:spacing w:line="360" w:lineRule="auto"/>
              <w:rPr>
                <w:rFonts w:ascii="Arial" w:hAnsi="Arial" w:cs="Arial"/>
                <w:color w:val="auto"/>
                <w:sz w:val="24"/>
                <w:szCs w:val="20"/>
              </w:rPr>
            </w:pPr>
            <w:r w:rsidRPr="005679D1">
              <w:rPr>
                <w:rFonts w:ascii="Arial" w:hAnsi="Arial" w:cs="Arial"/>
                <w:color w:val="auto"/>
                <w:sz w:val="24"/>
                <w:szCs w:val="20"/>
              </w:rPr>
              <w:t xml:space="preserve">Objective </w:t>
            </w:r>
            <w:r w:rsidR="00A10EC1">
              <w:rPr>
                <w:rFonts w:ascii="Arial" w:hAnsi="Arial" w:cs="Arial"/>
                <w:color w:val="auto"/>
                <w:sz w:val="24"/>
                <w:szCs w:val="20"/>
              </w:rPr>
              <w:t>4</w:t>
            </w:r>
            <w:r>
              <w:rPr>
                <w:rFonts w:ascii="Arial" w:hAnsi="Arial" w:cs="Arial"/>
                <w:color w:val="auto"/>
                <w:sz w:val="24"/>
                <w:szCs w:val="20"/>
              </w:rPr>
              <w:t>.A</w:t>
            </w:r>
          </w:p>
        </w:tc>
        <w:tc>
          <w:tcPr>
            <w:tcW w:w="7105" w:type="dxa"/>
            <w:shd w:val="clear" w:color="auto" w:fill="DEF5EE" w:themeFill="accent4" w:themeFillTint="33"/>
          </w:tcPr>
          <w:p w14:paraId="1998D887" w14:textId="4C4EF4E9" w:rsidR="00E5465F" w:rsidRPr="005679D1" w:rsidRDefault="00E5465F" w:rsidP="007A3DCC">
            <w:pPr>
              <w:spacing w:line="360" w:lineRule="auto"/>
              <w:rPr>
                <w:rFonts w:ascii="Arial" w:hAnsi="Arial" w:cs="Arial"/>
                <w:color w:val="auto"/>
                <w:sz w:val="24"/>
                <w:szCs w:val="20"/>
              </w:rPr>
            </w:pPr>
            <w:r>
              <w:rPr>
                <w:rFonts w:ascii="Arial" w:hAnsi="Arial" w:cs="Arial"/>
                <w:color w:val="auto"/>
                <w:sz w:val="24"/>
                <w:szCs w:val="20"/>
              </w:rPr>
              <w:t>Promote Forman as a great town to live, work, and raise a family.</w:t>
            </w:r>
          </w:p>
        </w:tc>
      </w:tr>
    </w:tbl>
    <w:p w14:paraId="261EABEA" w14:textId="77777777" w:rsidR="00C26A8F" w:rsidRDefault="00C26A8F">
      <w:pPr>
        <w:spacing w:after="200"/>
        <w:rPr>
          <w:rFonts w:ascii="Bahnschrift SemiBold SemiConden" w:hAnsi="Bahnschrift SemiBold SemiConden" w:cs="Aparajita"/>
        </w:rPr>
      </w:pP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240"/>
        <w:gridCol w:w="7090"/>
      </w:tblGrid>
      <w:tr w:rsidR="00C26A8F" w:rsidRPr="00886F6F" w14:paraId="78694ECD" w14:textId="77777777" w:rsidTr="007A3DCC">
        <w:tc>
          <w:tcPr>
            <w:tcW w:w="2240" w:type="dxa"/>
            <w:shd w:val="clear" w:color="auto" w:fill="F2F2F2" w:themeFill="background1" w:themeFillShade="F2"/>
          </w:tcPr>
          <w:p w14:paraId="01B5ED61" w14:textId="5DE95ADB" w:rsidR="00C26A8F" w:rsidRPr="00160B64" w:rsidRDefault="00C26A8F" w:rsidP="007A3DCC">
            <w:pPr>
              <w:jc w:val="both"/>
              <w:rPr>
                <w:rFonts w:ascii="Arial" w:hAnsi="Arial" w:cs="Arial"/>
                <w:b/>
                <w:color w:val="auto"/>
                <w:sz w:val="24"/>
                <w:szCs w:val="24"/>
              </w:rPr>
            </w:pPr>
            <w:r w:rsidRPr="00160B64">
              <w:rPr>
                <w:rFonts w:ascii="Arial" w:hAnsi="Arial" w:cs="Arial"/>
                <w:b/>
                <w:color w:val="auto"/>
                <w:sz w:val="24"/>
                <w:szCs w:val="24"/>
              </w:rPr>
              <w:t>Action Step</w:t>
            </w:r>
            <w:r>
              <w:rPr>
                <w:rFonts w:ascii="Arial" w:hAnsi="Arial" w:cs="Arial"/>
                <w:b/>
                <w:color w:val="auto"/>
                <w:sz w:val="24"/>
                <w:szCs w:val="24"/>
              </w:rPr>
              <w:t xml:space="preserve"> </w:t>
            </w:r>
            <w:r w:rsidR="00A10EC1">
              <w:rPr>
                <w:rFonts w:ascii="Arial" w:hAnsi="Arial" w:cs="Arial"/>
                <w:b/>
                <w:color w:val="auto"/>
                <w:sz w:val="24"/>
                <w:szCs w:val="24"/>
              </w:rPr>
              <w:t>4</w:t>
            </w:r>
            <w:r w:rsidR="001B4AE6">
              <w:rPr>
                <w:rFonts w:ascii="Arial" w:hAnsi="Arial" w:cs="Arial"/>
                <w:b/>
                <w:color w:val="auto"/>
                <w:sz w:val="24"/>
                <w:szCs w:val="24"/>
              </w:rPr>
              <w:t>.A.1</w:t>
            </w:r>
          </w:p>
        </w:tc>
        <w:tc>
          <w:tcPr>
            <w:tcW w:w="7090" w:type="dxa"/>
            <w:shd w:val="clear" w:color="auto" w:fill="F2F2F2" w:themeFill="background1" w:themeFillShade="F2"/>
          </w:tcPr>
          <w:p w14:paraId="3B604CA6" w14:textId="60445E2B" w:rsidR="00C26A8F" w:rsidRPr="00576754" w:rsidRDefault="00C26A8F" w:rsidP="007A3DCC">
            <w:pPr>
              <w:spacing w:line="360" w:lineRule="auto"/>
              <w:jc w:val="both"/>
              <w:rPr>
                <w:rFonts w:ascii="Arial" w:hAnsi="Arial" w:cs="Arial"/>
                <w:color w:val="auto"/>
                <w:sz w:val="24"/>
                <w:szCs w:val="24"/>
              </w:rPr>
            </w:pPr>
            <w:r>
              <w:rPr>
                <w:rFonts w:ascii="Arial" w:hAnsi="Arial" w:cs="Arial"/>
                <w:color w:val="auto"/>
                <w:sz w:val="24"/>
                <w:szCs w:val="24"/>
              </w:rPr>
              <w:t xml:space="preserve">Reach out to school alumni who have moved away, encouraging them to consider moving back. </w:t>
            </w:r>
          </w:p>
        </w:tc>
      </w:tr>
      <w:tr w:rsidR="00C26A8F" w:rsidRPr="00886F6F" w14:paraId="6BE5109D" w14:textId="77777777" w:rsidTr="007A3DCC">
        <w:tc>
          <w:tcPr>
            <w:tcW w:w="2240" w:type="dxa"/>
          </w:tcPr>
          <w:p w14:paraId="7B00FEC9" w14:textId="77777777" w:rsidR="00C26A8F" w:rsidRPr="00160B64" w:rsidRDefault="00C26A8F" w:rsidP="007A3DCC">
            <w:pPr>
              <w:spacing w:line="360" w:lineRule="auto"/>
              <w:jc w:val="both"/>
              <w:rPr>
                <w:rFonts w:ascii="Arial" w:hAnsi="Arial" w:cs="Arial"/>
                <w:color w:val="auto"/>
              </w:rPr>
            </w:pPr>
            <w:r w:rsidRPr="00160B64">
              <w:rPr>
                <w:rFonts w:ascii="Arial" w:hAnsi="Arial" w:cs="Arial"/>
                <w:color w:val="auto"/>
                <w:sz w:val="24"/>
                <w:szCs w:val="20"/>
              </w:rPr>
              <w:t>Description</w:t>
            </w:r>
          </w:p>
        </w:tc>
        <w:tc>
          <w:tcPr>
            <w:tcW w:w="7090" w:type="dxa"/>
          </w:tcPr>
          <w:p w14:paraId="716FEAB4" w14:textId="56223ECF" w:rsidR="00E142FF" w:rsidRPr="00E142FF" w:rsidRDefault="00E142FF" w:rsidP="00E142FF">
            <w:pPr>
              <w:spacing w:line="360" w:lineRule="auto"/>
              <w:jc w:val="both"/>
              <w:rPr>
                <w:rFonts w:ascii="Arial" w:hAnsi="Arial" w:cs="Arial"/>
                <w:color w:val="auto"/>
                <w:sz w:val="24"/>
                <w:szCs w:val="20"/>
              </w:rPr>
            </w:pPr>
            <w:r w:rsidRPr="00E142FF">
              <w:rPr>
                <w:rFonts w:ascii="Arial" w:hAnsi="Arial" w:cs="Arial"/>
                <w:color w:val="auto"/>
                <w:sz w:val="24"/>
                <w:szCs w:val="20"/>
              </w:rPr>
              <w:t xml:space="preserve">Those who have some ties to the community </w:t>
            </w:r>
            <w:r w:rsidR="00422937">
              <w:rPr>
                <w:rFonts w:ascii="Arial" w:hAnsi="Arial" w:cs="Arial"/>
                <w:color w:val="auto"/>
                <w:sz w:val="24"/>
                <w:szCs w:val="20"/>
              </w:rPr>
              <w:t>–</w:t>
            </w:r>
            <w:r w:rsidRPr="00E142FF">
              <w:rPr>
                <w:rFonts w:ascii="Arial" w:hAnsi="Arial" w:cs="Arial"/>
                <w:color w:val="auto"/>
                <w:sz w:val="24"/>
                <w:szCs w:val="20"/>
              </w:rPr>
              <w:t xml:space="preserve"> </w:t>
            </w:r>
            <w:r w:rsidR="00422937">
              <w:rPr>
                <w:rFonts w:ascii="Arial" w:hAnsi="Arial" w:cs="Arial"/>
                <w:color w:val="auto"/>
                <w:sz w:val="24"/>
                <w:szCs w:val="20"/>
              </w:rPr>
              <w:t>whether it was being raised here</w:t>
            </w:r>
            <w:r w:rsidRPr="00E142FF">
              <w:rPr>
                <w:rFonts w:ascii="Arial" w:hAnsi="Arial" w:cs="Arial"/>
                <w:color w:val="auto"/>
                <w:sz w:val="24"/>
                <w:szCs w:val="20"/>
              </w:rPr>
              <w:t xml:space="preserve"> </w:t>
            </w:r>
            <w:r w:rsidR="00FF4284">
              <w:rPr>
                <w:rFonts w:ascii="Arial" w:hAnsi="Arial" w:cs="Arial"/>
                <w:color w:val="auto"/>
                <w:sz w:val="24"/>
                <w:szCs w:val="20"/>
              </w:rPr>
              <w:t>and/or</w:t>
            </w:r>
            <w:r w:rsidRPr="00E142FF">
              <w:rPr>
                <w:rFonts w:ascii="Arial" w:hAnsi="Arial" w:cs="Arial"/>
                <w:color w:val="auto"/>
                <w:sz w:val="24"/>
                <w:szCs w:val="20"/>
              </w:rPr>
              <w:t xml:space="preserve"> </w:t>
            </w:r>
            <w:r w:rsidR="00422937">
              <w:rPr>
                <w:rFonts w:ascii="Arial" w:hAnsi="Arial" w:cs="Arial"/>
                <w:color w:val="auto"/>
                <w:sz w:val="24"/>
                <w:szCs w:val="20"/>
              </w:rPr>
              <w:t xml:space="preserve">having </w:t>
            </w:r>
            <w:r w:rsidR="001C284C">
              <w:rPr>
                <w:rFonts w:ascii="Arial" w:hAnsi="Arial" w:cs="Arial"/>
                <w:color w:val="auto"/>
                <w:sz w:val="24"/>
                <w:szCs w:val="20"/>
              </w:rPr>
              <w:t>family live here</w:t>
            </w:r>
            <w:r w:rsidRPr="00E142FF">
              <w:rPr>
                <w:rFonts w:ascii="Arial" w:hAnsi="Arial" w:cs="Arial"/>
                <w:color w:val="auto"/>
                <w:sz w:val="24"/>
                <w:szCs w:val="20"/>
              </w:rPr>
              <w:t xml:space="preserve"> – can be a receptive audience to the suggestion of moving back to Forman. </w:t>
            </w:r>
          </w:p>
          <w:p w14:paraId="6D8BE3C3" w14:textId="77777777" w:rsidR="00E142FF" w:rsidRPr="00E142FF" w:rsidRDefault="00E142FF" w:rsidP="00E142FF">
            <w:pPr>
              <w:spacing w:line="360" w:lineRule="auto"/>
              <w:jc w:val="both"/>
              <w:rPr>
                <w:rFonts w:ascii="Arial" w:hAnsi="Arial" w:cs="Arial"/>
                <w:color w:val="auto"/>
                <w:sz w:val="24"/>
                <w:szCs w:val="20"/>
              </w:rPr>
            </w:pPr>
          </w:p>
          <w:p w14:paraId="14F834A7" w14:textId="77777777" w:rsidR="00C26A8F" w:rsidRDefault="00E142FF" w:rsidP="00E142FF">
            <w:pPr>
              <w:spacing w:line="360" w:lineRule="auto"/>
              <w:jc w:val="both"/>
              <w:rPr>
                <w:rFonts w:ascii="Arial" w:hAnsi="Arial" w:cs="Arial"/>
                <w:color w:val="auto"/>
                <w:sz w:val="24"/>
                <w:szCs w:val="20"/>
              </w:rPr>
            </w:pPr>
            <w:r w:rsidRPr="00E142FF">
              <w:rPr>
                <w:rFonts w:ascii="Arial" w:hAnsi="Arial" w:cs="Arial"/>
                <w:color w:val="auto"/>
                <w:sz w:val="24"/>
                <w:szCs w:val="20"/>
              </w:rPr>
              <w:lastRenderedPageBreak/>
              <w:t>A contact list shall be created to the fullest extent possible. Personalized messages, in the form of mail or email, will contain updates on community happenings and progress. A simple survey asking what the town of Forman will need to do in order for them to move back. The data gathered from that survey will help further refine the action steps proposed in this plan.</w:t>
            </w:r>
          </w:p>
          <w:p w14:paraId="1376B9CE" w14:textId="77777777" w:rsidR="001B4AE6" w:rsidRDefault="001B4AE6" w:rsidP="00E142FF">
            <w:pPr>
              <w:spacing w:line="360" w:lineRule="auto"/>
              <w:jc w:val="both"/>
              <w:rPr>
                <w:rFonts w:ascii="Arial" w:hAnsi="Arial" w:cs="Arial"/>
                <w:color w:val="auto"/>
                <w:sz w:val="24"/>
                <w:szCs w:val="20"/>
              </w:rPr>
            </w:pPr>
          </w:p>
          <w:p w14:paraId="6E37C09C" w14:textId="7B94DED8" w:rsidR="001B4AE6" w:rsidRPr="00160B64" w:rsidRDefault="001B4AE6" w:rsidP="00E142FF">
            <w:pPr>
              <w:spacing w:line="360" w:lineRule="auto"/>
              <w:jc w:val="both"/>
              <w:rPr>
                <w:rFonts w:ascii="Arial" w:hAnsi="Arial" w:cs="Arial"/>
                <w:color w:val="auto"/>
                <w:sz w:val="24"/>
                <w:szCs w:val="20"/>
              </w:rPr>
            </w:pPr>
            <w:r>
              <w:rPr>
                <w:rFonts w:ascii="Arial" w:hAnsi="Arial" w:cs="Arial"/>
                <w:color w:val="auto"/>
                <w:sz w:val="24"/>
                <w:szCs w:val="20"/>
              </w:rPr>
              <w:t xml:space="preserve">Attracting </w:t>
            </w:r>
            <w:r w:rsidR="00CB031C">
              <w:rPr>
                <w:rFonts w:ascii="Arial" w:hAnsi="Arial" w:cs="Arial"/>
                <w:color w:val="auto"/>
                <w:sz w:val="24"/>
                <w:szCs w:val="20"/>
              </w:rPr>
              <w:t xml:space="preserve">families will entail that all members have their needs met. The trailing spouse can find a job, the kids have activities both inside and outside the school, the school district is of high quality, and the family can rely upon local businesses for basic goods and services. </w:t>
            </w:r>
          </w:p>
        </w:tc>
      </w:tr>
      <w:tr w:rsidR="00C26A8F" w:rsidRPr="00886F6F" w14:paraId="371FB9C9" w14:textId="77777777" w:rsidTr="007A3DCC">
        <w:tc>
          <w:tcPr>
            <w:tcW w:w="2240" w:type="dxa"/>
          </w:tcPr>
          <w:p w14:paraId="4926C0CC" w14:textId="77777777" w:rsidR="00C26A8F" w:rsidRPr="00160B64" w:rsidRDefault="00C26A8F" w:rsidP="007A3DCC">
            <w:pPr>
              <w:spacing w:line="360" w:lineRule="auto"/>
              <w:jc w:val="both"/>
              <w:rPr>
                <w:rFonts w:ascii="Arial" w:hAnsi="Arial" w:cs="Arial"/>
                <w:color w:val="auto"/>
                <w:sz w:val="24"/>
                <w:szCs w:val="20"/>
              </w:rPr>
            </w:pPr>
            <w:r w:rsidRPr="00160B64">
              <w:rPr>
                <w:rFonts w:ascii="Arial" w:hAnsi="Arial" w:cs="Arial"/>
                <w:color w:val="auto"/>
                <w:sz w:val="24"/>
                <w:szCs w:val="20"/>
              </w:rPr>
              <w:lastRenderedPageBreak/>
              <w:t>Cost</w:t>
            </w:r>
          </w:p>
        </w:tc>
        <w:tc>
          <w:tcPr>
            <w:tcW w:w="7090" w:type="dxa"/>
          </w:tcPr>
          <w:p w14:paraId="6EBF2C9F" w14:textId="31E16165" w:rsidR="00C26A8F" w:rsidRPr="00160B64" w:rsidRDefault="00E142FF" w:rsidP="007A3DCC">
            <w:pPr>
              <w:spacing w:line="360" w:lineRule="auto"/>
              <w:jc w:val="both"/>
              <w:rPr>
                <w:rFonts w:ascii="Arial" w:hAnsi="Arial" w:cs="Arial"/>
                <w:color w:val="auto"/>
                <w:sz w:val="24"/>
                <w:szCs w:val="20"/>
              </w:rPr>
            </w:pPr>
            <w:r>
              <w:rPr>
                <w:rFonts w:ascii="Arial" w:hAnsi="Arial" w:cs="Arial"/>
                <w:color w:val="auto"/>
                <w:sz w:val="24"/>
                <w:szCs w:val="20"/>
              </w:rPr>
              <w:t>Printing and postage will be the primary expenditures.</w:t>
            </w:r>
          </w:p>
        </w:tc>
      </w:tr>
      <w:tr w:rsidR="00C26A8F" w:rsidRPr="00886F6F" w14:paraId="5EE3F14B" w14:textId="77777777" w:rsidTr="007A3DCC">
        <w:tc>
          <w:tcPr>
            <w:tcW w:w="2240" w:type="dxa"/>
          </w:tcPr>
          <w:p w14:paraId="57272EC2" w14:textId="77777777" w:rsidR="00C26A8F" w:rsidRPr="00160B64" w:rsidRDefault="00C26A8F" w:rsidP="007A3DCC">
            <w:pPr>
              <w:jc w:val="both"/>
              <w:rPr>
                <w:rFonts w:ascii="Arial" w:hAnsi="Arial" w:cs="Arial"/>
                <w:color w:val="auto"/>
                <w:sz w:val="24"/>
                <w:szCs w:val="20"/>
              </w:rPr>
            </w:pPr>
            <w:r w:rsidRPr="00160B64">
              <w:rPr>
                <w:rFonts w:ascii="Arial" w:hAnsi="Arial" w:cs="Arial"/>
                <w:color w:val="auto"/>
                <w:sz w:val="24"/>
                <w:szCs w:val="20"/>
              </w:rPr>
              <w:t>Partnerships</w:t>
            </w:r>
          </w:p>
        </w:tc>
        <w:tc>
          <w:tcPr>
            <w:tcW w:w="7090" w:type="dxa"/>
          </w:tcPr>
          <w:p w14:paraId="1539A10B" w14:textId="2EBF21AD" w:rsidR="00C26A8F" w:rsidRPr="00160B64" w:rsidRDefault="00802B15" w:rsidP="007A3DCC">
            <w:pPr>
              <w:spacing w:line="360" w:lineRule="auto"/>
              <w:jc w:val="both"/>
              <w:rPr>
                <w:rFonts w:ascii="Arial" w:hAnsi="Arial" w:cs="Arial"/>
                <w:color w:val="auto"/>
                <w:sz w:val="24"/>
                <w:szCs w:val="20"/>
              </w:rPr>
            </w:pPr>
            <w:r>
              <w:rPr>
                <w:rFonts w:ascii="Arial" w:hAnsi="Arial" w:cs="Arial"/>
                <w:color w:val="auto"/>
                <w:sz w:val="24"/>
                <w:szCs w:val="20"/>
              </w:rPr>
              <w:t>The school district can be a valuable resource for information on those who may have moved away. Another resource is the Facebook group page dedicated towards those with ties to Forman.</w:t>
            </w:r>
          </w:p>
        </w:tc>
      </w:tr>
      <w:tr w:rsidR="00C26A8F" w:rsidRPr="00886F6F" w14:paraId="3EA21C8E" w14:textId="77777777" w:rsidTr="007A3DCC">
        <w:tc>
          <w:tcPr>
            <w:tcW w:w="2240" w:type="dxa"/>
          </w:tcPr>
          <w:p w14:paraId="69ACC354" w14:textId="77777777" w:rsidR="00C26A8F" w:rsidRPr="00160B64" w:rsidRDefault="00C26A8F" w:rsidP="007A3DCC">
            <w:pPr>
              <w:jc w:val="both"/>
              <w:rPr>
                <w:rFonts w:ascii="Arial" w:hAnsi="Arial" w:cs="Arial"/>
                <w:color w:val="auto"/>
                <w:sz w:val="24"/>
                <w:szCs w:val="20"/>
              </w:rPr>
            </w:pPr>
            <w:r w:rsidRPr="00160B64">
              <w:rPr>
                <w:rFonts w:ascii="Arial" w:hAnsi="Arial" w:cs="Arial"/>
                <w:color w:val="auto"/>
                <w:sz w:val="24"/>
                <w:szCs w:val="20"/>
              </w:rPr>
              <w:t>Resources Needed</w:t>
            </w:r>
          </w:p>
        </w:tc>
        <w:tc>
          <w:tcPr>
            <w:tcW w:w="7090" w:type="dxa"/>
          </w:tcPr>
          <w:p w14:paraId="23CE5BBD" w14:textId="4D5D281C" w:rsidR="00C26A8F" w:rsidRPr="00160B64" w:rsidRDefault="005A7E6D" w:rsidP="007A3DCC">
            <w:pPr>
              <w:spacing w:line="360" w:lineRule="auto"/>
              <w:jc w:val="both"/>
              <w:rPr>
                <w:rFonts w:ascii="Arial" w:hAnsi="Arial" w:cs="Arial"/>
                <w:color w:val="auto"/>
                <w:sz w:val="24"/>
                <w:szCs w:val="20"/>
              </w:rPr>
            </w:pPr>
            <w:r>
              <w:rPr>
                <w:rFonts w:ascii="Arial" w:hAnsi="Arial" w:cs="Arial"/>
                <w:color w:val="auto"/>
                <w:sz w:val="24"/>
                <w:szCs w:val="20"/>
              </w:rPr>
              <w:t xml:space="preserve">Assistance from current residents may be needed in order to create a contact list.  </w:t>
            </w:r>
          </w:p>
        </w:tc>
      </w:tr>
      <w:tr w:rsidR="00C26A8F" w:rsidRPr="00886F6F" w14:paraId="0637015D" w14:textId="77777777" w:rsidTr="007A3DCC">
        <w:trPr>
          <w:trHeight w:val="197"/>
        </w:trPr>
        <w:tc>
          <w:tcPr>
            <w:tcW w:w="2240" w:type="dxa"/>
          </w:tcPr>
          <w:p w14:paraId="6C2E4495" w14:textId="77777777" w:rsidR="00C26A8F" w:rsidRPr="00160B64" w:rsidRDefault="00C26A8F" w:rsidP="007A3DCC">
            <w:pPr>
              <w:jc w:val="both"/>
              <w:rPr>
                <w:rFonts w:ascii="Arial" w:hAnsi="Arial" w:cs="Arial"/>
                <w:color w:val="auto"/>
                <w:sz w:val="24"/>
                <w:szCs w:val="20"/>
              </w:rPr>
            </w:pPr>
            <w:r w:rsidRPr="00160B64">
              <w:rPr>
                <w:rFonts w:ascii="Arial" w:hAnsi="Arial" w:cs="Arial"/>
                <w:color w:val="auto"/>
                <w:sz w:val="24"/>
                <w:szCs w:val="20"/>
              </w:rPr>
              <w:t>Timeline</w:t>
            </w:r>
          </w:p>
        </w:tc>
        <w:tc>
          <w:tcPr>
            <w:tcW w:w="7090" w:type="dxa"/>
          </w:tcPr>
          <w:p w14:paraId="4609EF88" w14:textId="74E7AB40" w:rsidR="00C26A8F" w:rsidRPr="00160B64" w:rsidRDefault="00A60A57" w:rsidP="007A3DCC">
            <w:pPr>
              <w:spacing w:line="360" w:lineRule="auto"/>
              <w:jc w:val="both"/>
              <w:rPr>
                <w:rFonts w:ascii="Arial" w:hAnsi="Arial" w:cs="Arial"/>
                <w:color w:val="auto"/>
                <w:sz w:val="24"/>
                <w:szCs w:val="20"/>
              </w:rPr>
            </w:pPr>
            <w:r>
              <w:rPr>
                <w:rFonts w:ascii="Arial" w:hAnsi="Arial" w:cs="Arial"/>
                <w:color w:val="auto"/>
                <w:sz w:val="24"/>
                <w:szCs w:val="20"/>
              </w:rPr>
              <w:t>Outreach to former residents will begin in 2020. This action step will also be an ongoing effort.</w:t>
            </w:r>
          </w:p>
        </w:tc>
      </w:tr>
    </w:tbl>
    <w:p w14:paraId="1B552548" w14:textId="6873ECC2" w:rsidR="000E741F" w:rsidRPr="00E76667" w:rsidRDefault="00C2716A">
      <w:pPr>
        <w:spacing w:after="200"/>
        <w:rPr>
          <w:rFonts w:ascii="Bahnschrift SemiBold SemiConden" w:hAnsi="Bahnschrift SemiBold SemiConden" w:cs="Aparajita"/>
        </w:rPr>
      </w:pPr>
      <w:r>
        <w:rPr>
          <w:rFonts w:ascii="Bahnschrift SemiBold SemiConden" w:hAnsi="Bahnschrift SemiBold SemiConden" w:cs="Aparajita"/>
        </w:rPr>
        <w:br w:type="page"/>
      </w:r>
    </w:p>
    <w:p w14:paraId="6177ECB5" w14:textId="5D245E12" w:rsidR="00C25AF5" w:rsidRDefault="00C2716A" w:rsidP="00C25AF5">
      <w:pPr>
        <w:pStyle w:val="Heading2"/>
        <w:spacing w:after="500"/>
        <w:rPr>
          <w:rFonts w:ascii="Bahnschrift SemiBold SemiConden" w:hAnsi="Bahnschrift SemiBold SemiConden" w:cs="Aparajita"/>
        </w:rPr>
      </w:pPr>
      <w:r>
        <w:rPr>
          <w:rFonts w:ascii="Bahnschrift SemiBold SemiConden" w:hAnsi="Bahnschrift SemiBold SemiConden" w:cs="Aparajita"/>
        </w:rPr>
        <w:lastRenderedPageBreak/>
        <w:t>Plan Maintenance</w:t>
      </w:r>
    </w:p>
    <w:p w14:paraId="7A0D1F9C" w14:textId="7CFBBF13" w:rsidR="007B7CC7" w:rsidRPr="00692EEC" w:rsidRDefault="00A62343" w:rsidP="00692EEC">
      <w:pPr>
        <w:pStyle w:val="Heading2"/>
        <w:spacing w:after="500" w:line="360" w:lineRule="auto"/>
        <w:rPr>
          <w:rFonts w:ascii="Arial" w:hAnsi="Arial" w:cs="Arial"/>
          <w:b w:val="0"/>
          <w:bCs/>
          <w:sz w:val="24"/>
          <w:szCs w:val="8"/>
        </w:rPr>
      </w:pPr>
      <w:r w:rsidRPr="00692EEC">
        <w:rPr>
          <w:rFonts w:ascii="Arial" w:hAnsi="Arial" w:cs="Arial"/>
          <w:b w:val="0"/>
          <w:bCs/>
          <w:sz w:val="24"/>
          <w:szCs w:val="8"/>
        </w:rPr>
        <w:t>Strategic planning in an on-going process</w:t>
      </w:r>
      <w:r w:rsidR="00FA502C" w:rsidRPr="00692EEC">
        <w:rPr>
          <w:rFonts w:ascii="Arial" w:hAnsi="Arial" w:cs="Arial"/>
          <w:b w:val="0"/>
          <w:bCs/>
          <w:sz w:val="24"/>
          <w:szCs w:val="8"/>
        </w:rPr>
        <w:t xml:space="preserve"> that best practices indicate community leaders</w:t>
      </w:r>
      <w:r w:rsidR="00366445" w:rsidRPr="00692EEC">
        <w:rPr>
          <w:rFonts w:ascii="Arial" w:hAnsi="Arial" w:cs="Arial"/>
          <w:b w:val="0"/>
          <w:bCs/>
          <w:sz w:val="24"/>
          <w:szCs w:val="8"/>
        </w:rPr>
        <w:t xml:space="preserve"> – whether in formal or informal positions -</w:t>
      </w:r>
      <w:r w:rsidR="00FA502C" w:rsidRPr="00692EEC">
        <w:rPr>
          <w:rFonts w:ascii="Arial" w:hAnsi="Arial" w:cs="Arial"/>
          <w:b w:val="0"/>
          <w:bCs/>
          <w:sz w:val="24"/>
          <w:szCs w:val="8"/>
        </w:rPr>
        <w:t xml:space="preserve"> should integrate within their </w:t>
      </w:r>
      <w:r w:rsidR="007B7CC7" w:rsidRPr="00692EEC">
        <w:rPr>
          <w:rFonts w:ascii="Arial" w:hAnsi="Arial" w:cs="Arial"/>
          <w:b w:val="0"/>
          <w:bCs/>
          <w:sz w:val="24"/>
          <w:szCs w:val="8"/>
        </w:rPr>
        <w:t xml:space="preserve">normal routines. </w:t>
      </w:r>
      <w:r w:rsidR="009328CF" w:rsidRPr="00692EEC">
        <w:rPr>
          <w:rFonts w:ascii="Arial" w:hAnsi="Arial" w:cs="Arial"/>
          <w:b w:val="0"/>
          <w:bCs/>
          <w:sz w:val="24"/>
          <w:szCs w:val="8"/>
        </w:rPr>
        <w:t xml:space="preserve">It is a process </w:t>
      </w:r>
      <w:r w:rsidR="003F16C3" w:rsidRPr="00692EEC">
        <w:rPr>
          <w:rFonts w:ascii="Arial" w:hAnsi="Arial" w:cs="Arial"/>
          <w:b w:val="0"/>
          <w:bCs/>
          <w:sz w:val="24"/>
          <w:szCs w:val="8"/>
        </w:rPr>
        <w:t xml:space="preserve">that is fundamentally adaptive to changing conditions. </w:t>
      </w:r>
      <w:r w:rsidR="0002198A" w:rsidRPr="00692EEC">
        <w:rPr>
          <w:rFonts w:ascii="Arial" w:hAnsi="Arial" w:cs="Arial"/>
          <w:b w:val="0"/>
          <w:bCs/>
          <w:sz w:val="24"/>
          <w:szCs w:val="8"/>
        </w:rPr>
        <w:t>The general direction the community wants to go towards has been found. The methods by which to get there will invariably change as time goes on.</w:t>
      </w:r>
      <w:r w:rsidR="009328CF" w:rsidRPr="00692EEC">
        <w:rPr>
          <w:rFonts w:ascii="Arial" w:hAnsi="Arial" w:cs="Arial"/>
          <w:b w:val="0"/>
          <w:bCs/>
          <w:sz w:val="24"/>
          <w:szCs w:val="8"/>
        </w:rPr>
        <w:t xml:space="preserve"> </w:t>
      </w:r>
    </w:p>
    <w:p w14:paraId="5739C077" w14:textId="3D583FCA" w:rsidR="00A62343" w:rsidRPr="00692EEC" w:rsidRDefault="007B7CC7" w:rsidP="00692EEC">
      <w:pPr>
        <w:pStyle w:val="Heading2"/>
        <w:spacing w:after="500" w:line="360" w:lineRule="auto"/>
        <w:rPr>
          <w:rFonts w:ascii="Arial" w:hAnsi="Arial" w:cs="Arial"/>
          <w:b w:val="0"/>
          <w:bCs/>
          <w:sz w:val="24"/>
          <w:szCs w:val="8"/>
        </w:rPr>
      </w:pPr>
      <w:r w:rsidRPr="00692EEC">
        <w:rPr>
          <w:rFonts w:ascii="Arial" w:hAnsi="Arial" w:cs="Arial"/>
          <w:b w:val="0"/>
          <w:bCs/>
          <w:sz w:val="24"/>
          <w:szCs w:val="8"/>
        </w:rPr>
        <w:t xml:space="preserve">Full-scale updates of the strategic plan are necessary only every five years or so. In the meanwhile, </w:t>
      </w:r>
      <w:r w:rsidR="009328CF" w:rsidRPr="00692EEC">
        <w:rPr>
          <w:rFonts w:ascii="Arial" w:hAnsi="Arial" w:cs="Arial"/>
          <w:b w:val="0"/>
          <w:bCs/>
          <w:sz w:val="24"/>
          <w:szCs w:val="8"/>
        </w:rPr>
        <w:t>this document shall be referred t</w:t>
      </w:r>
      <w:r w:rsidR="0002198A" w:rsidRPr="00692EEC">
        <w:rPr>
          <w:rFonts w:ascii="Arial" w:hAnsi="Arial" w:cs="Arial"/>
          <w:b w:val="0"/>
          <w:bCs/>
          <w:sz w:val="24"/>
          <w:szCs w:val="8"/>
        </w:rPr>
        <w:t xml:space="preserve">o the greatest extent possible. </w:t>
      </w:r>
      <w:r w:rsidR="00A62343" w:rsidRPr="00692EEC">
        <w:rPr>
          <w:rFonts w:ascii="Arial" w:hAnsi="Arial" w:cs="Arial"/>
          <w:b w:val="0"/>
          <w:bCs/>
          <w:sz w:val="24"/>
          <w:szCs w:val="8"/>
        </w:rPr>
        <w:t xml:space="preserve"> </w:t>
      </w:r>
      <w:r w:rsidR="00F71A37" w:rsidRPr="00692EEC">
        <w:rPr>
          <w:rFonts w:ascii="Arial" w:hAnsi="Arial" w:cs="Arial"/>
          <w:b w:val="0"/>
          <w:bCs/>
          <w:sz w:val="24"/>
          <w:szCs w:val="8"/>
        </w:rPr>
        <w:t>Additionally, it shall be amended whenever necessary. A plan is only as good if it is treated as a living document.</w:t>
      </w:r>
      <w:r w:rsidR="001F43D7" w:rsidRPr="00692EEC">
        <w:rPr>
          <w:rFonts w:ascii="Arial" w:hAnsi="Arial" w:cs="Arial"/>
          <w:b w:val="0"/>
          <w:bCs/>
          <w:sz w:val="24"/>
          <w:szCs w:val="8"/>
        </w:rPr>
        <w:t xml:space="preserve"> Plan amendments shall go through the steering committee before going onwards to the city council.</w:t>
      </w:r>
    </w:p>
    <w:p w14:paraId="0B8472F1" w14:textId="6BE3C322" w:rsidR="006452A3" w:rsidRDefault="00F71A37" w:rsidP="00692EEC">
      <w:pPr>
        <w:pStyle w:val="Heading2"/>
        <w:spacing w:after="500" w:line="360" w:lineRule="auto"/>
        <w:rPr>
          <w:rFonts w:ascii="Arial" w:hAnsi="Arial" w:cs="Arial"/>
          <w:b w:val="0"/>
          <w:bCs/>
          <w:sz w:val="24"/>
          <w:szCs w:val="8"/>
        </w:rPr>
      </w:pPr>
      <w:r w:rsidRPr="00692EEC">
        <w:rPr>
          <w:rFonts w:ascii="Arial" w:hAnsi="Arial" w:cs="Arial"/>
          <w:b w:val="0"/>
          <w:bCs/>
          <w:sz w:val="24"/>
          <w:szCs w:val="8"/>
        </w:rPr>
        <w:t xml:space="preserve">For the purposes of maintaining the planning process going forward, the City of Forman endeavors to review the plan </w:t>
      </w:r>
      <w:r w:rsidR="00EF799F" w:rsidRPr="00692EEC">
        <w:rPr>
          <w:rFonts w:ascii="Arial" w:hAnsi="Arial" w:cs="Arial"/>
          <w:b w:val="0"/>
          <w:bCs/>
          <w:sz w:val="24"/>
          <w:szCs w:val="8"/>
        </w:rPr>
        <w:t xml:space="preserve">when it is crafting its budget for the next year. The Community Development Corporation and the </w:t>
      </w:r>
      <w:r w:rsidR="001F43D7" w:rsidRPr="00692EEC">
        <w:rPr>
          <w:rFonts w:ascii="Arial" w:hAnsi="Arial" w:cs="Arial"/>
          <w:b w:val="0"/>
          <w:bCs/>
          <w:sz w:val="24"/>
          <w:szCs w:val="8"/>
        </w:rPr>
        <w:t>Community</w:t>
      </w:r>
      <w:r w:rsidR="00EF799F" w:rsidRPr="00692EEC">
        <w:rPr>
          <w:rFonts w:ascii="Arial" w:hAnsi="Arial" w:cs="Arial"/>
          <w:b w:val="0"/>
          <w:bCs/>
          <w:sz w:val="24"/>
          <w:szCs w:val="8"/>
        </w:rPr>
        <w:t xml:space="preserve"> Club will be encouraged to similarly review the plan when determining its activities for the next year</w:t>
      </w:r>
      <w:r w:rsidR="001F43D7" w:rsidRPr="00692EEC">
        <w:rPr>
          <w:rFonts w:ascii="Arial" w:hAnsi="Arial" w:cs="Arial"/>
          <w:b w:val="0"/>
          <w:bCs/>
          <w:sz w:val="24"/>
          <w:szCs w:val="8"/>
        </w:rPr>
        <w:t xml:space="preserve">. </w:t>
      </w:r>
      <w:r w:rsidR="00EF799F" w:rsidRPr="00692EEC">
        <w:rPr>
          <w:rFonts w:ascii="Arial" w:hAnsi="Arial" w:cs="Arial"/>
          <w:b w:val="0"/>
          <w:bCs/>
          <w:sz w:val="24"/>
          <w:szCs w:val="8"/>
        </w:rPr>
        <w:t>This plan will be posted on the city’s website for members of the public to access.</w:t>
      </w:r>
    </w:p>
    <w:p w14:paraId="545692C5" w14:textId="77777777" w:rsidR="00F76C93" w:rsidRDefault="00F76C93" w:rsidP="00F76C93">
      <w:pPr>
        <w:sectPr w:rsidR="00F76C93" w:rsidSect="007301B4">
          <w:headerReference w:type="default" r:id="rId24"/>
          <w:footerReference w:type="default" r:id="rId25"/>
          <w:footerReference w:type="first" r:id="rId26"/>
          <w:pgSz w:w="12240" w:h="15840"/>
          <w:pgMar w:top="1440" w:right="1440" w:bottom="1440" w:left="1440" w:header="0" w:footer="0" w:gutter="0"/>
          <w:pgNumType w:start="1"/>
          <w:cols w:space="720"/>
          <w:titlePg/>
          <w:docGrid w:linePitch="381"/>
        </w:sectPr>
      </w:pPr>
    </w:p>
    <w:p w14:paraId="1BC1DC99" w14:textId="05100C42" w:rsidR="00F76C93" w:rsidRPr="00F76C93" w:rsidRDefault="00F76C93" w:rsidP="00F76C93">
      <w:r>
        <w:rPr>
          <w:noProof/>
        </w:rPr>
        <w:lastRenderedPageBreak/>
        <w:drawing>
          <wp:anchor distT="0" distB="0" distL="114300" distR="114300" simplePos="0" relativeHeight="251663360" behindDoc="0" locked="0" layoutInCell="1" allowOverlap="1" wp14:anchorId="53B2EF8E" wp14:editId="5255E5E9">
            <wp:simplePos x="0" y="0"/>
            <wp:positionH relativeFrom="page">
              <wp:align>left</wp:align>
            </wp:positionH>
            <wp:positionV relativeFrom="paragraph">
              <wp:posOffset>1448790</wp:posOffset>
            </wp:positionV>
            <wp:extent cx="7752715" cy="533590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52715" cy="533590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76C93" w:rsidRPr="00F76C93" w:rsidSect="007301B4">
      <w:pgSz w:w="12240" w:h="15840"/>
      <w:pgMar w:top="1440" w:right="1440" w:bottom="1440" w:left="1440" w:header="0"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F68C8" w14:textId="77777777" w:rsidR="000A5CEA" w:rsidRDefault="000A5CEA" w:rsidP="004B7E44">
      <w:r>
        <w:separator/>
      </w:r>
    </w:p>
  </w:endnote>
  <w:endnote w:type="continuationSeparator" w:id="0">
    <w:p w14:paraId="190F3DAD" w14:textId="77777777" w:rsidR="000A5CEA" w:rsidRDefault="000A5CEA" w:rsidP="004B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Bahnschrift SemiBold Condensed">
    <w:panose1 w:val="020B0502040204020203"/>
    <w:charset w:val="00"/>
    <w:family w:val="swiss"/>
    <w:pitch w:val="variable"/>
    <w:sig w:usb0="A00002C7" w:usb1="00000002" w:usb2="00000000" w:usb3="00000000" w:csb0="0000019F" w:csb1="00000000"/>
  </w:font>
  <w:font w:name="Bahnschrift SemiLight SemiConde">
    <w:panose1 w:val="020B0502040204020203"/>
    <w:charset w:val="00"/>
    <w:family w:val="swiss"/>
    <w:pitch w:val="variable"/>
    <w:sig w:usb0="A00002C7" w:usb1="00000002" w:usb2="00000000" w:usb3="00000000" w:csb0="0000019F" w:csb1="00000000"/>
  </w:font>
  <w:font w:name="Aparajita">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58"/>
    </w:tblGrid>
    <w:tr w:rsidR="00395977" w14:paraId="7CAF90FF" w14:textId="77777777" w:rsidTr="004B7E44">
      <w:trPr>
        <w:trHeight w:val="730"/>
        <w:jc w:val="center"/>
      </w:trPr>
      <w:tc>
        <w:tcPr>
          <w:tcW w:w="12258" w:type="dxa"/>
          <w:tcBorders>
            <w:top w:val="nil"/>
            <w:left w:val="nil"/>
            <w:bottom w:val="nil"/>
            <w:right w:val="nil"/>
          </w:tcBorders>
          <w:shd w:val="clear" w:color="auto" w:fill="000000" w:themeFill="text1"/>
          <w:vAlign w:val="center"/>
        </w:tcPr>
        <w:p w14:paraId="0B880835" w14:textId="641D97F3" w:rsidR="00395977" w:rsidRDefault="00395977" w:rsidP="004B7E44">
          <w:pPr>
            <w:pStyle w:val="Foote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6191010"/>
      <w:docPartObj>
        <w:docPartGallery w:val="Page Numbers (Bottom of Page)"/>
        <w:docPartUnique/>
      </w:docPartObj>
    </w:sdtPr>
    <w:sdtEndPr>
      <w:rPr>
        <w:noProof/>
      </w:rPr>
    </w:sdtEndPr>
    <w:sdtContent>
      <w:p w14:paraId="0AC2AE8B" w14:textId="77777777" w:rsidR="00395977" w:rsidRDefault="00395977" w:rsidP="004B7E44">
        <w:pPr>
          <w:pStyle w:val="Foo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CBBFA" w14:textId="77777777" w:rsidR="000A5CEA" w:rsidRDefault="000A5CEA" w:rsidP="004B7E44">
      <w:r>
        <w:separator/>
      </w:r>
    </w:p>
  </w:footnote>
  <w:footnote w:type="continuationSeparator" w:id="0">
    <w:p w14:paraId="78A9ADE2" w14:textId="77777777" w:rsidR="000A5CEA" w:rsidRDefault="000A5CEA" w:rsidP="004B7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210" w:type="dxa"/>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10"/>
    </w:tblGrid>
    <w:tr w:rsidR="00395977" w14:paraId="5C7FE09E" w14:textId="77777777" w:rsidTr="004B7E44">
      <w:trPr>
        <w:trHeight w:val="1318"/>
      </w:trPr>
      <w:tc>
        <w:tcPr>
          <w:tcW w:w="12210" w:type="dxa"/>
          <w:tcBorders>
            <w:top w:val="nil"/>
            <w:left w:val="nil"/>
            <w:bottom w:val="nil"/>
            <w:right w:val="nil"/>
          </w:tcBorders>
        </w:tcPr>
        <w:p w14:paraId="0E5B37FF" w14:textId="77777777" w:rsidR="00395977" w:rsidRDefault="00395977" w:rsidP="004B7E44">
          <w:pPr>
            <w:pStyle w:val="Header"/>
          </w:pPr>
          <w:r>
            <w:rPr>
              <w:noProof/>
            </w:rPr>
            <mc:AlternateContent>
              <mc:Choice Requires="wps">
                <w:drawing>
                  <wp:inline distT="0" distB="0" distL="0" distR="0" wp14:anchorId="69AC31E2" wp14:editId="0E02A6F6">
                    <wp:extent cx="1352282" cy="592428"/>
                    <wp:effectExtent l="0" t="0" r="635" b="0"/>
                    <wp:docPr id="11" name="Rectangle 11"/>
                    <wp:cNvGraphicFramePr/>
                    <a:graphic xmlns:a="http://schemas.openxmlformats.org/drawingml/2006/main">
                      <a:graphicData uri="http://schemas.microsoft.com/office/word/2010/wordprocessingShape">
                        <wps:wsp>
                          <wps:cNvSpPr/>
                          <wps:spPr>
                            <a:xfrm>
                              <a:off x="0" y="0"/>
                              <a:ext cx="1352282" cy="59242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0989E9" w14:textId="77777777" w:rsidR="00395977" w:rsidRPr="004B7E44" w:rsidRDefault="00395977" w:rsidP="004B7E44">
                                <w:pPr>
                                  <w:jc w:val="center"/>
                                  <w:rPr>
                                    <w:b/>
                                  </w:rPr>
                                </w:pPr>
                                <w:r w:rsidRPr="004B7E44">
                                  <w:rPr>
                                    <w:b/>
                                  </w:rPr>
                                  <w:fldChar w:fldCharType="begin"/>
                                </w:r>
                                <w:r w:rsidRPr="004B7E44">
                                  <w:rPr>
                                    <w:b/>
                                  </w:rPr>
                                  <w:instrText xml:space="preserve"> PAGE  \* Arabic  \* MERGEFORMAT </w:instrText>
                                </w:r>
                                <w:r w:rsidRPr="004B7E44">
                                  <w:rPr>
                                    <w:b/>
                                  </w:rPr>
                                  <w:fldChar w:fldCharType="separate"/>
                                </w:r>
                                <w:r>
                                  <w:rPr>
                                    <w:b/>
                                    <w:noProof/>
                                  </w:rPr>
                                  <w:t>2</w:t>
                                </w:r>
                                <w:r w:rsidRPr="004B7E44">
                                  <w:rPr>
                                    <w:b/>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9AC31E2" id="Rectangle 11" o:spid="_x0000_s1029" style="width:106.5pt;height:46.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" fillcolor="#4e67c8 [3204]" stroked="f" strokeweight="2pt">
                    <v:textbox>
                      <w:txbxContent>
                        <w:p w14:paraId="420989E9" w14:textId="77777777" w:rsidR="00395977" w:rsidRPr="004B7E44" w:rsidRDefault="00395977" w:rsidP="004B7E44">
                          <w:pPr>
                            <w:jc w:val="center"/>
                            <w:rPr>
                              <w:b/>
                            </w:rPr>
                          </w:pPr>
                          <w:r w:rsidRPr="004B7E44">
                            <w:rPr>
                              <w:b/>
                            </w:rPr>
                            <w:fldChar w:fldCharType="begin"/>
                          </w:r>
                          <w:r w:rsidRPr="004B7E44">
                            <w:rPr>
                              <w:b/>
                            </w:rPr>
                            <w:instrText xml:space="preserve"> PAGE  \* Arabic  \* MERGEFORMAT </w:instrText>
                          </w:r>
                          <w:r w:rsidRPr="004B7E44">
                            <w:rPr>
                              <w:b/>
                            </w:rPr>
                            <w:fldChar w:fldCharType="separate"/>
                          </w:r>
                          <w:r>
                            <w:rPr>
                              <w:b/>
                              <w:noProof/>
                            </w:rPr>
                            <w:t>2</w:t>
                          </w:r>
                          <w:r w:rsidRPr="004B7E44">
                            <w:rPr>
                              <w:b/>
                            </w:rPr>
                            <w:fldChar w:fldCharType="end"/>
                          </w:r>
                        </w:p>
                      </w:txbxContent>
                    </v:textbox>
                    <w10:anchorlock/>
                  </v:rect>
                </w:pict>
              </mc:Fallback>
            </mc:AlternateConten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2714E"/>
    <w:multiLevelType w:val="hybridMultilevel"/>
    <w:tmpl w:val="3286A4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D1290"/>
    <w:multiLevelType w:val="hybridMultilevel"/>
    <w:tmpl w:val="817E2E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596812"/>
    <w:multiLevelType w:val="hybridMultilevel"/>
    <w:tmpl w:val="C8366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6E4B38"/>
    <w:multiLevelType w:val="hybridMultilevel"/>
    <w:tmpl w:val="AF90AE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AE15E3"/>
    <w:multiLevelType w:val="hybridMultilevel"/>
    <w:tmpl w:val="94086D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D469A2"/>
    <w:multiLevelType w:val="hybridMultilevel"/>
    <w:tmpl w:val="83C47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5671B3"/>
    <w:multiLevelType w:val="hybridMultilevel"/>
    <w:tmpl w:val="0D107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4143B1"/>
    <w:multiLevelType w:val="hybridMultilevel"/>
    <w:tmpl w:val="F02ED8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7"/>
  </w:num>
  <w:num w:numId="5">
    <w:abstractNumId w:val="0"/>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2EC"/>
    <w:rsid w:val="000004CB"/>
    <w:rsid w:val="000060E8"/>
    <w:rsid w:val="00017108"/>
    <w:rsid w:val="00017C56"/>
    <w:rsid w:val="0002198A"/>
    <w:rsid w:val="00026FD9"/>
    <w:rsid w:val="000423DD"/>
    <w:rsid w:val="000624A1"/>
    <w:rsid w:val="000633F1"/>
    <w:rsid w:val="00064AD8"/>
    <w:rsid w:val="000704D1"/>
    <w:rsid w:val="00071281"/>
    <w:rsid w:val="000743EC"/>
    <w:rsid w:val="00075DC4"/>
    <w:rsid w:val="00080C67"/>
    <w:rsid w:val="00081F8F"/>
    <w:rsid w:val="000956AF"/>
    <w:rsid w:val="00097EDA"/>
    <w:rsid w:val="000A5CEA"/>
    <w:rsid w:val="000B235F"/>
    <w:rsid w:val="000B4014"/>
    <w:rsid w:val="000D3C40"/>
    <w:rsid w:val="000D6A58"/>
    <w:rsid w:val="000E59C7"/>
    <w:rsid w:val="000E709C"/>
    <w:rsid w:val="000E741F"/>
    <w:rsid w:val="000E7AA7"/>
    <w:rsid w:val="000E7C2B"/>
    <w:rsid w:val="000F53A6"/>
    <w:rsid w:val="0011249B"/>
    <w:rsid w:val="00112C9C"/>
    <w:rsid w:val="00117687"/>
    <w:rsid w:val="00136295"/>
    <w:rsid w:val="0014056F"/>
    <w:rsid w:val="00154E39"/>
    <w:rsid w:val="00160499"/>
    <w:rsid w:val="00160B64"/>
    <w:rsid w:val="00162396"/>
    <w:rsid w:val="00171250"/>
    <w:rsid w:val="0017379F"/>
    <w:rsid w:val="0019111F"/>
    <w:rsid w:val="00197F35"/>
    <w:rsid w:val="001A0880"/>
    <w:rsid w:val="001A2053"/>
    <w:rsid w:val="001A334E"/>
    <w:rsid w:val="001A4DC3"/>
    <w:rsid w:val="001B4AE6"/>
    <w:rsid w:val="001B627B"/>
    <w:rsid w:val="001C284C"/>
    <w:rsid w:val="001C311A"/>
    <w:rsid w:val="001C7C53"/>
    <w:rsid w:val="001D0B4C"/>
    <w:rsid w:val="001D13FB"/>
    <w:rsid w:val="001D1C14"/>
    <w:rsid w:val="001D2C71"/>
    <w:rsid w:val="001D3C85"/>
    <w:rsid w:val="001D531F"/>
    <w:rsid w:val="001D71CC"/>
    <w:rsid w:val="001E1A70"/>
    <w:rsid w:val="001E4901"/>
    <w:rsid w:val="001E4BED"/>
    <w:rsid w:val="001F43D7"/>
    <w:rsid w:val="0020125F"/>
    <w:rsid w:val="00222818"/>
    <w:rsid w:val="00224FA2"/>
    <w:rsid w:val="00232C90"/>
    <w:rsid w:val="00240C4D"/>
    <w:rsid w:val="00241CE8"/>
    <w:rsid w:val="00245202"/>
    <w:rsid w:val="0024539E"/>
    <w:rsid w:val="00251F98"/>
    <w:rsid w:val="00254559"/>
    <w:rsid w:val="00254E73"/>
    <w:rsid w:val="0025524C"/>
    <w:rsid w:val="00265C7C"/>
    <w:rsid w:val="0027016D"/>
    <w:rsid w:val="00276ED8"/>
    <w:rsid w:val="00280EC1"/>
    <w:rsid w:val="00282868"/>
    <w:rsid w:val="00290FB4"/>
    <w:rsid w:val="00293B83"/>
    <w:rsid w:val="002946FF"/>
    <w:rsid w:val="002961D5"/>
    <w:rsid w:val="002964BC"/>
    <w:rsid w:val="002A0F32"/>
    <w:rsid w:val="002A19D1"/>
    <w:rsid w:val="002A5210"/>
    <w:rsid w:val="002B0384"/>
    <w:rsid w:val="002B03AB"/>
    <w:rsid w:val="002B58F6"/>
    <w:rsid w:val="002C191C"/>
    <w:rsid w:val="002C2AFE"/>
    <w:rsid w:val="002D46AA"/>
    <w:rsid w:val="002D5267"/>
    <w:rsid w:val="002E13BB"/>
    <w:rsid w:val="002E371F"/>
    <w:rsid w:val="002E7034"/>
    <w:rsid w:val="002F0A0B"/>
    <w:rsid w:val="002F4C67"/>
    <w:rsid w:val="0031199C"/>
    <w:rsid w:val="003225CB"/>
    <w:rsid w:val="003238B4"/>
    <w:rsid w:val="0033495C"/>
    <w:rsid w:val="003361FC"/>
    <w:rsid w:val="00352100"/>
    <w:rsid w:val="00353724"/>
    <w:rsid w:val="00354FD3"/>
    <w:rsid w:val="003600DA"/>
    <w:rsid w:val="00365A53"/>
    <w:rsid w:val="00366445"/>
    <w:rsid w:val="0039182D"/>
    <w:rsid w:val="0039286D"/>
    <w:rsid w:val="00395505"/>
    <w:rsid w:val="00395977"/>
    <w:rsid w:val="003B38A9"/>
    <w:rsid w:val="003B42EC"/>
    <w:rsid w:val="003C2417"/>
    <w:rsid w:val="003E4CE2"/>
    <w:rsid w:val="003E66D6"/>
    <w:rsid w:val="003F16C3"/>
    <w:rsid w:val="0041012B"/>
    <w:rsid w:val="00422937"/>
    <w:rsid w:val="004229C9"/>
    <w:rsid w:val="00432547"/>
    <w:rsid w:val="00432C22"/>
    <w:rsid w:val="00434506"/>
    <w:rsid w:val="00444DE0"/>
    <w:rsid w:val="00445E45"/>
    <w:rsid w:val="0046366A"/>
    <w:rsid w:val="00474657"/>
    <w:rsid w:val="0048015A"/>
    <w:rsid w:val="0048107E"/>
    <w:rsid w:val="004842D7"/>
    <w:rsid w:val="0048573C"/>
    <w:rsid w:val="00492D2E"/>
    <w:rsid w:val="00496249"/>
    <w:rsid w:val="004975B5"/>
    <w:rsid w:val="004A2DF8"/>
    <w:rsid w:val="004A4924"/>
    <w:rsid w:val="004A715A"/>
    <w:rsid w:val="004B0293"/>
    <w:rsid w:val="004B12AC"/>
    <w:rsid w:val="004B35FA"/>
    <w:rsid w:val="004B53DA"/>
    <w:rsid w:val="004B7E44"/>
    <w:rsid w:val="004C10D1"/>
    <w:rsid w:val="004C243D"/>
    <w:rsid w:val="004D07F3"/>
    <w:rsid w:val="004D5252"/>
    <w:rsid w:val="004E0FE3"/>
    <w:rsid w:val="004E3FEF"/>
    <w:rsid w:val="004F2B86"/>
    <w:rsid w:val="00500662"/>
    <w:rsid w:val="0050097F"/>
    <w:rsid w:val="00504134"/>
    <w:rsid w:val="00504BAD"/>
    <w:rsid w:val="00514E35"/>
    <w:rsid w:val="00531E88"/>
    <w:rsid w:val="005365BE"/>
    <w:rsid w:val="00537A44"/>
    <w:rsid w:val="00541433"/>
    <w:rsid w:val="00545AE0"/>
    <w:rsid w:val="00546970"/>
    <w:rsid w:val="00550A7F"/>
    <w:rsid w:val="00551E95"/>
    <w:rsid w:val="0055250D"/>
    <w:rsid w:val="00556C90"/>
    <w:rsid w:val="00560C30"/>
    <w:rsid w:val="00564904"/>
    <w:rsid w:val="005679D1"/>
    <w:rsid w:val="00576754"/>
    <w:rsid w:val="0059073F"/>
    <w:rsid w:val="005933C5"/>
    <w:rsid w:val="005A04CF"/>
    <w:rsid w:val="005A718F"/>
    <w:rsid w:val="005A7E6D"/>
    <w:rsid w:val="005B2D34"/>
    <w:rsid w:val="005D3E65"/>
    <w:rsid w:val="005D70B8"/>
    <w:rsid w:val="005E28B7"/>
    <w:rsid w:val="005E3A24"/>
    <w:rsid w:val="005F0BF2"/>
    <w:rsid w:val="00600B25"/>
    <w:rsid w:val="006155EB"/>
    <w:rsid w:val="00615A19"/>
    <w:rsid w:val="00631B9B"/>
    <w:rsid w:val="006347FD"/>
    <w:rsid w:val="006360F5"/>
    <w:rsid w:val="006413BE"/>
    <w:rsid w:val="006436A8"/>
    <w:rsid w:val="006452A3"/>
    <w:rsid w:val="0065033D"/>
    <w:rsid w:val="006623D0"/>
    <w:rsid w:val="00663567"/>
    <w:rsid w:val="006650B6"/>
    <w:rsid w:val="00675AF9"/>
    <w:rsid w:val="00676399"/>
    <w:rsid w:val="00686EAA"/>
    <w:rsid w:val="00690D38"/>
    <w:rsid w:val="00692EEC"/>
    <w:rsid w:val="006A3CE7"/>
    <w:rsid w:val="006B1A72"/>
    <w:rsid w:val="006B1AA9"/>
    <w:rsid w:val="006B6C8C"/>
    <w:rsid w:val="006C5A2A"/>
    <w:rsid w:val="006E7258"/>
    <w:rsid w:val="006F149D"/>
    <w:rsid w:val="006F6DAA"/>
    <w:rsid w:val="00702F8D"/>
    <w:rsid w:val="00706A29"/>
    <w:rsid w:val="007104A5"/>
    <w:rsid w:val="00710D88"/>
    <w:rsid w:val="007156B0"/>
    <w:rsid w:val="00717535"/>
    <w:rsid w:val="007301B4"/>
    <w:rsid w:val="00734374"/>
    <w:rsid w:val="0073458D"/>
    <w:rsid w:val="00735916"/>
    <w:rsid w:val="00743552"/>
    <w:rsid w:val="00744013"/>
    <w:rsid w:val="00750B21"/>
    <w:rsid w:val="007516CF"/>
    <w:rsid w:val="0075487B"/>
    <w:rsid w:val="00755008"/>
    <w:rsid w:val="007577E6"/>
    <w:rsid w:val="00764912"/>
    <w:rsid w:val="00777083"/>
    <w:rsid w:val="007801D8"/>
    <w:rsid w:val="007828BB"/>
    <w:rsid w:val="00785166"/>
    <w:rsid w:val="00786BAE"/>
    <w:rsid w:val="00787954"/>
    <w:rsid w:val="007A2090"/>
    <w:rsid w:val="007B02E7"/>
    <w:rsid w:val="007B09B7"/>
    <w:rsid w:val="007B1427"/>
    <w:rsid w:val="007B142B"/>
    <w:rsid w:val="007B1C52"/>
    <w:rsid w:val="007B496E"/>
    <w:rsid w:val="007B61C4"/>
    <w:rsid w:val="007B7CC7"/>
    <w:rsid w:val="007C24DB"/>
    <w:rsid w:val="007C28FA"/>
    <w:rsid w:val="007C6500"/>
    <w:rsid w:val="007D2ACC"/>
    <w:rsid w:val="007D7224"/>
    <w:rsid w:val="007D76CD"/>
    <w:rsid w:val="007E011A"/>
    <w:rsid w:val="007E4FF2"/>
    <w:rsid w:val="007F38C7"/>
    <w:rsid w:val="008016AE"/>
    <w:rsid w:val="00802B15"/>
    <w:rsid w:val="008063FB"/>
    <w:rsid w:val="00810264"/>
    <w:rsid w:val="008168E6"/>
    <w:rsid w:val="00817545"/>
    <w:rsid w:val="00820E36"/>
    <w:rsid w:val="0082437F"/>
    <w:rsid w:val="0082448C"/>
    <w:rsid w:val="008249D0"/>
    <w:rsid w:val="008331B3"/>
    <w:rsid w:val="008364EB"/>
    <w:rsid w:val="00836BB9"/>
    <w:rsid w:val="00841DD5"/>
    <w:rsid w:val="00842357"/>
    <w:rsid w:val="00850DB2"/>
    <w:rsid w:val="00864F4B"/>
    <w:rsid w:val="00874989"/>
    <w:rsid w:val="008771A8"/>
    <w:rsid w:val="0087731C"/>
    <w:rsid w:val="00881D28"/>
    <w:rsid w:val="008842F6"/>
    <w:rsid w:val="0089173F"/>
    <w:rsid w:val="008A1DB7"/>
    <w:rsid w:val="008A4545"/>
    <w:rsid w:val="008B33BC"/>
    <w:rsid w:val="008B36AD"/>
    <w:rsid w:val="008D026A"/>
    <w:rsid w:val="008E0F6A"/>
    <w:rsid w:val="008E3542"/>
    <w:rsid w:val="008E4CC6"/>
    <w:rsid w:val="008E7377"/>
    <w:rsid w:val="008E77ED"/>
    <w:rsid w:val="008F34B3"/>
    <w:rsid w:val="008F505B"/>
    <w:rsid w:val="008F6D5C"/>
    <w:rsid w:val="008F79AE"/>
    <w:rsid w:val="00902932"/>
    <w:rsid w:val="0090357A"/>
    <w:rsid w:val="00911033"/>
    <w:rsid w:val="009120E9"/>
    <w:rsid w:val="00913617"/>
    <w:rsid w:val="00915F2D"/>
    <w:rsid w:val="00916C04"/>
    <w:rsid w:val="009227D3"/>
    <w:rsid w:val="00925603"/>
    <w:rsid w:val="00925D56"/>
    <w:rsid w:val="00930ADA"/>
    <w:rsid w:val="00931E0D"/>
    <w:rsid w:val="009328CF"/>
    <w:rsid w:val="009361B0"/>
    <w:rsid w:val="00937F0F"/>
    <w:rsid w:val="00940F7F"/>
    <w:rsid w:val="009441CF"/>
    <w:rsid w:val="00945900"/>
    <w:rsid w:val="00957872"/>
    <w:rsid w:val="00960861"/>
    <w:rsid w:val="00970D6F"/>
    <w:rsid w:val="009759AB"/>
    <w:rsid w:val="009827C1"/>
    <w:rsid w:val="0098688D"/>
    <w:rsid w:val="009904C2"/>
    <w:rsid w:val="009A06C7"/>
    <w:rsid w:val="009A109A"/>
    <w:rsid w:val="009A3733"/>
    <w:rsid w:val="009A3A10"/>
    <w:rsid w:val="009B0DA7"/>
    <w:rsid w:val="009B18AF"/>
    <w:rsid w:val="009C396C"/>
    <w:rsid w:val="009C5F40"/>
    <w:rsid w:val="009D0FF3"/>
    <w:rsid w:val="009D2DDB"/>
    <w:rsid w:val="009D5F38"/>
    <w:rsid w:val="009E0B0B"/>
    <w:rsid w:val="009E15D9"/>
    <w:rsid w:val="009E6C0E"/>
    <w:rsid w:val="009F2265"/>
    <w:rsid w:val="009F2441"/>
    <w:rsid w:val="009F4419"/>
    <w:rsid w:val="009F512C"/>
    <w:rsid w:val="00A01FB2"/>
    <w:rsid w:val="00A1059F"/>
    <w:rsid w:val="00A10EC1"/>
    <w:rsid w:val="00A146CF"/>
    <w:rsid w:val="00A25B59"/>
    <w:rsid w:val="00A42F16"/>
    <w:rsid w:val="00A4656F"/>
    <w:rsid w:val="00A57558"/>
    <w:rsid w:val="00A60A57"/>
    <w:rsid w:val="00A62343"/>
    <w:rsid w:val="00A72CF7"/>
    <w:rsid w:val="00A73252"/>
    <w:rsid w:val="00A92158"/>
    <w:rsid w:val="00AA7F75"/>
    <w:rsid w:val="00AB1F09"/>
    <w:rsid w:val="00AB4705"/>
    <w:rsid w:val="00AC73DB"/>
    <w:rsid w:val="00AC754E"/>
    <w:rsid w:val="00AD4B86"/>
    <w:rsid w:val="00AD6EA5"/>
    <w:rsid w:val="00AE299C"/>
    <w:rsid w:val="00AF1BA6"/>
    <w:rsid w:val="00AF2398"/>
    <w:rsid w:val="00AF423C"/>
    <w:rsid w:val="00AF63C9"/>
    <w:rsid w:val="00B00976"/>
    <w:rsid w:val="00B05202"/>
    <w:rsid w:val="00B07D7E"/>
    <w:rsid w:val="00B336C0"/>
    <w:rsid w:val="00B35BAE"/>
    <w:rsid w:val="00B361BD"/>
    <w:rsid w:val="00B42F5C"/>
    <w:rsid w:val="00B46A47"/>
    <w:rsid w:val="00B524DA"/>
    <w:rsid w:val="00B5345D"/>
    <w:rsid w:val="00B572B4"/>
    <w:rsid w:val="00B638E3"/>
    <w:rsid w:val="00B6631A"/>
    <w:rsid w:val="00B7092F"/>
    <w:rsid w:val="00B71748"/>
    <w:rsid w:val="00B72913"/>
    <w:rsid w:val="00B75B64"/>
    <w:rsid w:val="00B818DE"/>
    <w:rsid w:val="00B825FF"/>
    <w:rsid w:val="00B84664"/>
    <w:rsid w:val="00B9011E"/>
    <w:rsid w:val="00B90E64"/>
    <w:rsid w:val="00B91255"/>
    <w:rsid w:val="00B9269F"/>
    <w:rsid w:val="00B96DDC"/>
    <w:rsid w:val="00BA18C1"/>
    <w:rsid w:val="00BA3E65"/>
    <w:rsid w:val="00BA46E5"/>
    <w:rsid w:val="00BA7C21"/>
    <w:rsid w:val="00BB22C5"/>
    <w:rsid w:val="00BB23C4"/>
    <w:rsid w:val="00BB70B3"/>
    <w:rsid w:val="00BC1F78"/>
    <w:rsid w:val="00BC25CD"/>
    <w:rsid w:val="00BC6C63"/>
    <w:rsid w:val="00BD238A"/>
    <w:rsid w:val="00BE0555"/>
    <w:rsid w:val="00BE2058"/>
    <w:rsid w:val="00BE6E14"/>
    <w:rsid w:val="00BE7160"/>
    <w:rsid w:val="00BE7636"/>
    <w:rsid w:val="00BF0667"/>
    <w:rsid w:val="00BF1E0D"/>
    <w:rsid w:val="00C0308E"/>
    <w:rsid w:val="00C1032D"/>
    <w:rsid w:val="00C11310"/>
    <w:rsid w:val="00C12558"/>
    <w:rsid w:val="00C13C36"/>
    <w:rsid w:val="00C25AF5"/>
    <w:rsid w:val="00C26A8F"/>
    <w:rsid w:val="00C2716A"/>
    <w:rsid w:val="00C32963"/>
    <w:rsid w:val="00C474CA"/>
    <w:rsid w:val="00C50FF0"/>
    <w:rsid w:val="00C54DD1"/>
    <w:rsid w:val="00C60050"/>
    <w:rsid w:val="00C61552"/>
    <w:rsid w:val="00C63513"/>
    <w:rsid w:val="00C67555"/>
    <w:rsid w:val="00C802B0"/>
    <w:rsid w:val="00C81003"/>
    <w:rsid w:val="00C85E3F"/>
    <w:rsid w:val="00C90127"/>
    <w:rsid w:val="00C929A3"/>
    <w:rsid w:val="00C952C6"/>
    <w:rsid w:val="00C95799"/>
    <w:rsid w:val="00C9649F"/>
    <w:rsid w:val="00CA3FF8"/>
    <w:rsid w:val="00CA5152"/>
    <w:rsid w:val="00CA658F"/>
    <w:rsid w:val="00CA7E2A"/>
    <w:rsid w:val="00CB022E"/>
    <w:rsid w:val="00CB031C"/>
    <w:rsid w:val="00CB43F0"/>
    <w:rsid w:val="00CC7F64"/>
    <w:rsid w:val="00CD2577"/>
    <w:rsid w:val="00CE090C"/>
    <w:rsid w:val="00CE6D8C"/>
    <w:rsid w:val="00CF3D08"/>
    <w:rsid w:val="00CF632B"/>
    <w:rsid w:val="00CF6543"/>
    <w:rsid w:val="00D03935"/>
    <w:rsid w:val="00D05D17"/>
    <w:rsid w:val="00D06628"/>
    <w:rsid w:val="00D113BB"/>
    <w:rsid w:val="00D1431A"/>
    <w:rsid w:val="00D14C2C"/>
    <w:rsid w:val="00D20279"/>
    <w:rsid w:val="00D235C5"/>
    <w:rsid w:val="00D44466"/>
    <w:rsid w:val="00D4516F"/>
    <w:rsid w:val="00D51F99"/>
    <w:rsid w:val="00D52142"/>
    <w:rsid w:val="00D55DD8"/>
    <w:rsid w:val="00D56B8A"/>
    <w:rsid w:val="00D600B5"/>
    <w:rsid w:val="00D672D5"/>
    <w:rsid w:val="00D71921"/>
    <w:rsid w:val="00D75A6F"/>
    <w:rsid w:val="00D76140"/>
    <w:rsid w:val="00D816B1"/>
    <w:rsid w:val="00D82091"/>
    <w:rsid w:val="00DA4492"/>
    <w:rsid w:val="00DA455F"/>
    <w:rsid w:val="00DB26A7"/>
    <w:rsid w:val="00DB5801"/>
    <w:rsid w:val="00DE0228"/>
    <w:rsid w:val="00DE2323"/>
    <w:rsid w:val="00DE3DC1"/>
    <w:rsid w:val="00DE4381"/>
    <w:rsid w:val="00DF6AE8"/>
    <w:rsid w:val="00E0066C"/>
    <w:rsid w:val="00E0293B"/>
    <w:rsid w:val="00E04996"/>
    <w:rsid w:val="00E10363"/>
    <w:rsid w:val="00E13F47"/>
    <w:rsid w:val="00E141A3"/>
    <w:rsid w:val="00E142FF"/>
    <w:rsid w:val="00E16E99"/>
    <w:rsid w:val="00E22547"/>
    <w:rsid w:val="00E27364"/>
    <w:rsid w:val="00E33D9F"/>
    <w:rsid w:val="00E40D14"/>
    <w:rsid w:val="00E4639E"/>
    <w:rsid w:val="00E5465F"/>
    <w:rsid w:val="00E61FB6"/>
    <w:rsid w:val="00E70207"/>
    <w:rsid w:val="00E72287"/>
    <w:rsid w:val="00E7244C"/>
    <w:rsid w:val="00E74E89"/>
    <w:rsid w:val="00E76667"/>
    <w:rsid w:val="00E76CAD"/>
    <w:rsid w:val="00E94B5F"/>
    <w:rsid w:val="00E94F4B"/>
    <w:rsid w:val="00E95138"/>
    <w:rsid w:val="00EA0068"/>
    <w:rsid w:val="00EB121E"/>
    <w:rsid w:val="00ED703F"/>
    <w:rsid w:val="00EE0B4F"/>
    <w:rsid w:val="00EE12DD"/>
    <w:rsid w:val="00EE67E2"/>
    <w:rsid w:val="00EF02DF"/>
    <w:rsid w:val="00EF24D2"/>
    <w:rsid w:val="00EF2E60"/>
    <w:rsid w:val="00EF5C31"/>
    <w:rsid w:val="00EF799F"/>
    <w:rsid w:val="00F0000C"/>
    <w:rsid w:val="00F04CCA"/>
    <w:rsid w:val="00F05BFE"/>
    <w:rsid w:val="00F13D84"/>
    <w:rsid w:val="00F1461F"/>
    <w:rsid w:val="00F17DCB"/>
    <w:rsid w:val="00F22F2B"/>
    <w:rsid w:val="00F2341C"/>
    <w:rsid w:val="00F266F2"/>
    <w:rsid w:val="00F27AD3"/>
    <w:rsid w:val="00F3007C"/>
    <w:rsid w:val="00F3165B"/>
    <w:rsid w:val="00F35FD4"/>
    <w:rsid w:val="00F37451"/>
    <w:rsid w:val="00F4003A"/>
    <w:rsid w:val="00F43407"/>
    <w:rsid w:val="00F44E1A"/>
    <w:rsid w:val="00F44E46"/>
    <w:rsid w:val="00F4746E"/>
    <w:rsid w:val="00F51D20"/>
    <w:rsid w:val="00F6374B"/>
    <w:rsid w:val="00F64291"/>
    <w:rsid w:val="00F7098D"/>
    <w:rsid w:val="00F71A37"/>
    <w:rsid w:val="00F746D1"/>
    <w:rsid w:val="00F76696"/>
    <w:rsid w:val="00F76C93"/>
    <w:rsid w:val="00F77671"/>
    <w:rsid w:val="00F820FF"/>
    <w:rsid w:val="00F93CEA"/>
    <w:rsid w:val="00F93EC9"/>
    <w:rsid w:val="00F959E3"/>
    <w:rsid w:val="00F96C58"/>
    <w:rsid w:val="00F97AAC"/>
    <w:rsid w:val="00FA502C"/>
    <w:rsid w:val="00FB518E"/>
    <w:rsid w:val="00FB5A90"/>
    <w:rsid w:val="00FD0165"/>
    <w:rsid w:val="00FD3096"/>
    <w:rsid w:val="00FE0832"/>
    <w:rsid w:val="00FF05F3"/>
    <w:rsid w:val="00FF1F8A"/>
    <w:rsid w:val="00FF4284"/>
    <w:rsid w:val="00FF4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5A20B"/>
  <w15:chartTrackingRefBased/>
  <w15:docId w15:val="{C0E997BD-262E-4365-8057-711244C5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E44"/>
    <w:pPr>
      <w:spacing w:after="0"/>
    </w:pPr>
    <w:rPr>
      <w:rFonts w:eastAsiaTheme="minorEastAsia"/>
      <w:color w:val="FFFFFF" w:themeColor="background1"/>
      <w:sz w:val="28"/>
      <w:szCs w:val="22"/>
    </w:rPr>
  </w:style>
  <w:style w:type="paragraph" w:styleId="Heading1">
    <w:name w:val="heading 1"/>
    <w:basedOn w:val="Normal"/>
    <w:link w:val="Heading1Char"/>
    <w:uiPriority w:val="2"/>
    <w:qFormat/>
    <w:rsid w:val="004B7E44"/>
    <w:pPr>
      <w:keepNext/>
      <w:outlineLvl w:val="0"/>
    </w:pPr>
    <w:rPr>
      <w:rFonts w:asciiTheme="majorHAnsi" w:eastAsia="Times New Roman" w:hAnsiTheme="majorHAnsi" w:cs="Times New Roman"/>
      <w:b/>
      <w:sz w:val="48"/>
      <w:szCs w:val="24"/>
    </w:rPr>
  </w:style>
  <w:style w:type="paragraph" w:styleId="Heading2">
    <w:name w:val="heading 2"/>
    <w:basedOn w:val="Normal"/>
    <w:link w:val="Heading2Char"/>
    <w:uiPriority w:val="2"/>
    <w:unhideWhenUsed/>
    <w:qFormat/>
    <w:rsid w:val="004B7E44"/>
    <w:pPr>
      <w:keepNext/>
      <w:spacing w:line="240" w:lineRule="auto"/>
      <w:outlineLvl w:val="1"/>
    </w:pPr>
    <w:rPr>
      <w:rFonts w:asciiTheme="majorHAnsi" w:eastAsia="Times New Roman" w:hAnsiTheme="majorHAnsi" w:cs="Times New Roman"/>
      <w:b/>
      <w:color w:val="auto"/>
      <w:sz w:val="52"/>
    </w:rPr>
  </w:style>
  <w:style w:type="paragraph" w:styleId="Heading3">
    <w:name w:val="heading 3"/>
    <w:basedOn w:val="Normal"/>
    <w:link w:val="Heading3Char"/>
    <w:uiPriority w:val="2"/>
    <w:unhideWhenUsed/>
    <w:qFormat/>
    <w:rsid w:val="004B7E44"/>
    <w:pPr>
      <w:spacing w:line="240" w:lineRule="auto"/>
      <w:outlineLvl w:val="2"/>
    </w:pPr>
    <w:rPr>
      <w:rFonts w:asciiTheme="majorHAnsi" w:eastAsia="Times New Roman" w:hAnsiTheme="majorHAnsi" w:cs="Times New Roman"/>
      <w:i/>
      <w:color w:val="auto"/>
      <w:sz w:val="24"/>
    </w:rPr>
  </w:style>
  <w:style w:type="paragraph" w:styleId="Heading4">
    <w:name w:val="heading 4"/>
    <w:basedOn w:val="Normal"/>
    <w:link w:val="Heading4Char"/>
    <w:uiPriority w:val="2"/>
    <w:unhideWhenUsed/>
    <w:qFormat/>
    <w:rsid w:val="004B7E44"/>
    <w:pPr>
      <w:keepNext/>
      <w:keepLines/>
      <w:spacing w:before="240" w:after="40" w:line="240" w:lineRule="auto"/>
      <w:outlineLvl w:val="3"/>
    </w:pPr>
    <w:rPr>
      <w:rFonts w:eastAsia="Times New Roman" w:cs="Times New Roman"/>
      <w:b/>
      <w:caps/>
      <w:color w:val="000000" w:themeColor="text1"/>
      <w:spacing w:val="20"/>
      <w:kern w:val="28"/>
      <w:sz w:val="24"/>
    </w:rPr>
  </w:style>
  <w:style w:type="paragraph" w:styleId="Heading5">
    <w:name w:val="heading 5"/>
    <w:basedOn w:val="Normal"/>
    <w:next w:val="Normal"/>
    <w:link w:val="Heading5Char"/>
    <w:uiPriority w:val="2"/>
    <w:semiHidden/>
    <w:unhideWhenUsed/>
    <w:qFormat/>
    <w:rsid w:val="005A718F"/>
    <w:pPr>
      <w:keepNext/>
      <w:keepLines/>
      <w:spacing w:line="240" w:lineRule="atLeast"/>
      <w:ind w:left="1440"/>
      <w:outlineLvl w:val="4"/>
    </w:pPr>
    <w:rPr>
      <w:rFonts w:eastAsia="Times New Roman" w:cs="Times New Roman"/>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B7E44"/>
    <w:rPr>
      <w:rFonts w:asciiTheme="majorHAnsi" w:eastAsia="Times New Roman" w:hAnsiTheme="majorHAnsi" w:cs="Times New Roman"/>
      <w:b/>
      <w:color w:val="FFFFFF" w:themeColor="background1"/>
      <w:sz w:val="48"/>
      <w:szCs w:val="24"/>
    </w:rPr>
  </w:style>
  <w:style w:type="paragraph" w:styleId="Title">
    <w:name w:val="Title"/>
    <w:basedOn w:val="Normal"/>
    <w:link w:val="TitleChar"/>
    <w:uiPriority w:val="1"/>
    <w:qFormat/>
    <w:rsid w:val="004B7E44"/>
    <w:pPr>
      <w:spacing w:line="240" w:lineRule="auto"/>
      <w:contextualSpacing/>
    </w:pPr>
    <w:rPr>
      <w:rFonts w:asciiTheme="majorHAnsi" w:eastAsia="Times New Roman" w:hAnsiTheme="majorHAnsi" w:cs="Times New Roman"/>
      <w:b/>
      <w:caps/>
      <w:sz w:val="100"/>
      <w:szCs w:val="40"/>
    </w:rPr>
  </w:style>
  <w:style w:type="character" w:customStyle="1" w:styleId="TitleChar">
    <w:name w:val="Title Char"/>
    <w:basedOn w:val="DefaultParagraphFont"/>
    <w:link w:val="Title"/>
    <w:uiPriority w:val="1"/>
    <w:rsid w:val="004B7E44"/>
    <w:rPr>
      <w:rFonts w:asciiTheme="majorHAnsi" w:eastAsia="Times New Roman" w:hAnsiTheme="majorHAnsi" w:cs="Times New Roman"/>
      <w:b/>
      <w:caps/>
      <w:color w:val="FFFFFF" w:themeColor="background1"/>
      <w:sz w:val="100"/>
      <w:szCs w:val="40"/>
    </w:rPr>
  </w:style>
  <w:style w:type="paragraph" w:styleId="Subtitle">
    <w:name w:val="Subtitle"/>
    <w:basedOn w:val="Normal"/>
    <w:link w:val="SubtitleChar"/>
    <w:uiPriority w:val="4"/>
    <w:qFormat/>
    <w:rsid w:val="004B7E44"/>
    <w:pPr>
      <w:contextualSpacing/>
    </w:pPr>
    <w:rPr>
      <w:rFonts w:eastAsia="Times New Roman" w:cs="Times New Roman"/>
      <w:b/>
      <w:sz w:val="72"/>
    </w:rPr>
  </w:style>
  <w:style w:type="character" w:customStyle="1" w:styleId="SubtitleChar">
    <w:name w:val="Subtitle Char"/>
    <w:basedOn w:val="DefaultParagraphFont"/>
    <w:link w:val="Subtitle"/>
    <w:uiPriority w:val="4"/>
    <w:rsid w:val="004B7E44"/>
    <w:rPr>
      <w:rFonts w:eastAsia="Times New Roman" w:cs="Times New Roman"/>
      <w:color w:val="FFFFFF" w:themeColor="background1"/>
      <w:sz w:val="72"/>
      <w:szCs w:val="22"/>
    </w:rPr>
  </w:style>
  <w:style w:type="paragraph" w:styleId="NoSpacing">
    <w:name w:val="No Spacing"/>
    <w:link w:val="NoSpacingChar"/>
    <w:uiPriority w:val="1"/>
    <w:unhideWhenUsed/>
    <w:qFormat/>
    <w:rsid w:val="005A718F"/>
    <w:pPr>
      <w:spacing w:after="0"/>
    </w:pPr>
    <w:rPr>
      <w:rFonts w:eastAsia="Times New Roman" w:cs="Times New Roman"/>
      <w:spacing w:val="10"/>
    </w:rPr>
  </w:style>
  <w:style w:type="character" w:customStyle="1" w:styleId="Heading2Char">
    <w:name w:val="Heading 2 Char"/>
    <w:basedOn w:val="DefaultParagraphFont"/>
    <w:link w:val="Heading2"/>
    <w:uiPriority w:val="2"/>
    <w:rsid w:val="004B7E44"/>
    <w:rPr>
      <w:rFonts w:asciiTheme="majorHAnsi" w:eastAsia="Times New Roman" w:hAnsiTheme="majorHAnsi" w:cs="Times New Roman"/>
      <w:b/>
      <w:sz w:val="52"/>
      <w:szCs w:val="22"/>
    </w:rPr>
  </w:style>
  <w:style w:type="character" w:customStyle="1" w:styleId="Heading3Char">
    <w:name w:val="Heading 3 Char"/>
    <w:basedOn w:val="DefaultParagraphFont"/>
    <w:link w:val="Heading3"/>
    <w:uiPriority w:val="2"/>
    <w:rsid w:val="004B7E44"/>
    <w:rPr>
      <w:rFonts w:asciiTheme="majorHAnsi" w:eastAsia="Times New Roman" w:hAnsiTheme="majorHAnsi" w:cs="Times New Roman"/>
      <w:i/>
      <w:sz w:val="24"/>
      <w:szCs w:val="22"/>
    </w:rPr>
  </w:style>
  <w:style w:type="character" w:customStyle="1" w:styleId="Heading4Char">
    <w:name w:val="Heading 4 Char"/>
    <w:basedOn w:val="DefaultParagraphFont"/>
    <w:link w:val="Heading4"/>
    <w:uiPriority w:val="2"/>
    <w:rsid w:val="004B7E44"/>
    <w:rPr>
      <w:rFonts w:eastAsia="Times New Roman" w:cs="Times New Roman"/>
      <w:b/>
      <w:caps/>
      <w:color w:val="000000" w:themeColor="text1"/>
      <w:spacing w:val="20"/>
      <w:kern w:val="28"/>
      <w:sz w:val="24"/>
      <w:szCs w:val="22"/>
    </w:rPr>
  </w:style>
  <w:style w:type="paragraph" w:customStyle="1" w:styleId="Chapter">
    <w:name w:val="Chapter"/>
    <w:basedOn w:val="Normal"/>
    <w:uiPriority w:val="5"/>
    <w:unhideWhenUsed/>
    <w:qFormat/>
    <w:rsid w:val="00E76CAD"/>
    <w:pPr>
      <w:spacing w:before="20"/>
    </w:pPr>
    <w:rPr>
      <w:rFonts w:asciiTheme="majorHAnsi" w:eastAsia="Times New Roman" w:hAnsiTheme="majorHAnsi" w:cs="Times New Roman"/>
      <w:caps/>
      <w:color w:val="595959" w:themeColor="text1" w:themeTint="A6"/>
      <w:szCs w:val="17"/>
    </w:rPr>
  </w:style>
  <w:style w:type="character" w:customStyle="1" w:styleId="Heading5Char">
    <w:name w:val="Heading 5 Char"/>
    <w:basedOn w:val="DefaultParagraphFont"/>
    <w:link w:val="Heading5"/>
    <w:uiPriority w:val="2"/>
    <w:semiHidden/>
    <w:rsid w:val="005A718F"/>
    <w:rPr>
      <w:rFonts w:eastAsia="Times New Roman" w:cs="Times New Roman"/>
      <w:spacing w:val="-4"/>
      <w:kern w:val="28"/>
      <w:sz w:val="18"/>
      <w:szCs w:val="18"/>
    </w:rPr>
  </w:style>
  <w:style w:type="paragraph" w:styleId="Header">
    <w:name w:val="header"/>
    <w:basedOn w:val="Normal"/>
    <w:link w:val="HeaderChar"/>
    <w:uiPriority w:val="99"/>
    <w:unhideWhenUsed/>
    <w:rsid w:val="005A718F"/>
    <w:pPr>
      <w:spacing w:line="240" w:lineRule="auto"/>
    </w:pPr>
  </w:style>
  <w:style w:type="character" w:customStyle="1" w:styleId="HeaderChar">
    <w:name w:val="Header Char"/>
    <w:basedOn w:val="DefaultParagraphFont"/>
    <w:link w:val="Header"/>
    <w:uiPriority w:val="99"/>
    <w:rsid w:val="005A718F"/>
  </w:style>
  <w:style w:type="paragraph" w:styleId="Footer">
    <w:name w:val="footer"/>
    <w:basedOn w:val="Normal"/>
    <w:link w:val="FooterChar"/>
    <w:uiPriority w:val="99"/>
    <w:unhideWhenUsed/>
    <w:rsid w:val="005A718F"/>
    <w:pPr>
      <w:spacing w:line="240" w:lineRule="auto"/>
      <w:jc w:val="center"/>
    </w:pPr>
  </w:style>
  <w:style w:type="character" w:customStyle="1" w:styleId="FooterChar">
    <w:name w:val="Footer Char"/>
    <w:basedOn w:val="DefaultParagraphFont"/>
    <w:link w:val="Footer"/>
    <w:uiPriority w:val="99"/>
    <w:rsid w:val="005A718F"/>
  </w:style>
  <w:style w:type="character" w:styleId="PlaceholderText">
    <w:name w:val="Placeholder Text"/>
    <w:basedOn w:val="DefaultParagraphFont"/>
    <w:uiPriority w:val="99"/>
    <w:semiHidden/>
    <w:rsid w:val="00945900"/>
    <w:rPr>
      <w:color w:val="808080"/>
    </w:rPr>
  </w:style>
  <w:style w:type="paragraph" w:styleId="BalloonText">
    <w:name w:val="Balloon Text"/>
    <w:basedOn w:val="Normal"/>
    <w:link w:val="BalloonTextChar"/>
    <w:uiPriority w:val="99"/>
    <w:semiHidden/>
    <w:unhideWhenUsed/>
    <w:rsid w:val="00A921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158"/>
    <w:rPr>
      <w:rFonts w:ascii="Segoe UI" w:eastAsiaTheme="minorEastAsia" w:hAnsi="Segoe UI" w:cs="Segoe UI"/>
      <w:color w:val="FFFFFF" w:themeColor="background1"/>
    </w:rPr>
  </w:style>
  <w:style w:type="table" w:styleId="TableGrid">
    <w:name w:val="Table Grid"/>
    <w:basedOn w:val="TableNormal"/>
    <w:uiPriority w:val="59"/>
    <w:rsid w:val="00BA7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6360F5"/>
    <w:pPr>
      <w:ind w:left="720"/>
      <w:contextualSpacing/>
    </w:pPr>
  </w:style>
  <w:style w:type="character" w:styleId="CommentReference">
    <w:name w:val="annotation reference"/>
    <w:basedOn w:val="DefaultParagraphFont"/>
    <w:uiPriority w:val="99"/>
    <w:semiHidden/>
    <w:unhideWhenUsed/>
    <w:rsid w:val="00C802B0"/>
    <w:rPr>
      <w:sz w:val="16"/>
      <w:szCs w:val="16"/>
    </w:rPr>
  </w:style>
  <w:style w:type="paragraph" w:styleId="CommentText">
    <w:name w:val="annotation text"/>
    <w:basedOn w:val="Normal"/>
    <w:link w:val="CommentTextChar"/>
    <w:uiPriority w:val="99"/>
    <w:unhideWhenUsed/>
    <w:rsid w:val="00C802B0"/>
    <w:pPr>
      <w:spacing w:line="240" w:lineRule="auto"/>
    </w:pPr>
    <w:rPr>
      <w:sz w:val="20"/>
      <w:szCs w:val="20"/>
    </w:rPr>
  </w:style>
  <w:style w:type="character" w:customStyle="1" w:styleId="CommentTextChar">
    <w:name w:val="Comment Text Char"/>
    <w:basedOn w:val="DefaultParagraphFont"/>
    <w:link w:val="CommentText"/>
    <w:uiPriority w:val="99"/>
    <w:rsid w:val="00C802B0"/>
    <w:rPr>
      <w:rFonts w:eastAsiaTheme="minorEastAsia"/>
      <w:color w:val="FFFFFF" w:themeColor="background1"/>
      <w:sz w:val="20"/>
      <w:szCs w:val="20"/>
    </w:rPr>
  </w:style>
  <w:style w:type="paragraph" w:styleId="CommentSubject">
    <w:name w:val="annotation subject"/>
    <w:basedOn w:val="CommentText"/>
    <w:next w:val="CommentText"/>
    <w:link w:val="CommentSubjectChar"/>
    <w:uiPriority w:val="99"/>
    <w:semiHidden/>
    <w:unhideWhenUsed/>
    <w:rsid w:val="00C802B0"/>
    <w:rPr>
      <w:b/>
      <w:bCs/>
    </w:rPr>
  </w:style>
  <w:style w:type="character" w:customStyle="1" w:styleId="CommentSubjectChar">
    <w:name w:val="Comment Subject Char"/>
    <w:basedOn w:val="CommentTextChar"/>
    <w:link w:val="CommentSubject"/>
    <w:uiPriority w:val="99"/>
    <w:semiHidden/>
    <w:rsid w:val="00C802B0"/>
    <w:rPr>
      <w:rFonts w:eastAsiaTheme="minorEastAsia"/>
      <w:b/>
      <w:bCs/>
      <w:color w:val="FFFFFF" w:themeColor="background1"/>
      <w:sz w:val="20"/>
      <w:szCs w:val="20"/>
    </w:rPr>
  </w:style>
  <w:style w:type="character" w:customStyle="1" w:styleId="NoSpacingChar">
    <w:name w:val="No Spacing Char"/>
    <w:basedOn w:val="DefaultParagraphFont"/>
    <w:link w:val="NoSpacing"/>
    <w:uiPriority w:val="1"/>
    <w:rsid w:val="00081F8F"/>
    <w:rPr>
      <w:rFonts w:eastAsia="Times New Roman" w:cs="Times New Roman"/>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oleObject" Target="embeddings/oleObject3.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oleObject" Target="embeddings/oleObject4.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tch\AppData\Roaming\Microsoft\Templates\Business%20report%20(Professional%20design).dotx" TargetMode="External"/></Relationships>
</file>

<file path=word/theme/theme1.xml><?xml version="1.0" encoding="utf-8"?>
<a:theme xmlns:a="http://schemas.openxmlformats.org/drawingml/2006/main" name="Theme2">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Custom 18">
      <a:majorFont>
        <a:latin typeface="Franklin Gothic Book"/>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205BCA4B07674BACC19E0B88DF7168" ma:contentTypeVersion="2" ma:contentTypeDescription="Create a new document." ma:contentTypeScope="" ma:versionID="4f535f1664ab3e072b9be925b3fff138">
  <xsd:schema xmlns:xsd="http://www.w3.org/2001/XMLSchema" xmlns:xs="http://www.w3.org/2001/XMLSchema" xmlns:p="http://schemas.microsoft.com/office/2006/metadata/properties" xmlns:ns3="c83ecc69-dec5-4ebf-b824-649e238b8075" targetNamespace="http://schemas.microsoft.com/office/2006/metadata/properties" ma:root="true" ma:fieldsID="350e9098afbcdca3297f7ead1f3e28ef" ns3:_="">
    <xsd:import namespace="c83ecc69-dec5-4ebf-b824-649e238b807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ecc69-dec5-4ebf-b824-649e238b8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40668B-2670-4EF0-838A-0C7ED1E4D1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92021B-FF3B-472F-AD9D-FDCDAE43C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ecc69-dec5-4ebf-b824-649e238b8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58CD0D-4BFE-46FE-970A-B96DF632F6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report (Professional design)</Template>
  <TotalTime>1</TotalTime>
  <Pages>32</Pages>
  <Words>6577</Words>
  <Characters>37494</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Calkins</dc:creator>
  <cp:keywords/>
  <dc:description/>
  <cp:lastModifiedBy>Rodney Cary</cp:lastModifiedBy>
  <cp:revision>2</cp:revision>
  <cp:lastPrinted>2019-11-26T21:04:00Z</cp:lastPrinted>
  <dcterms:created xsi:type="dcterms:W3CDTF">2020-02-01T22:24:00Z</dcterms:created>
  <dcterms:modified xsi:type="dcterms:W3CDTF">2020-02-01T22:24:00Z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0x010100A2205BCA4B07674BACC19E0B88DF7168</vt:lpwstr>
  </property>
</Properties>
</file>